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B134" w14:textId="0B7D7BC8" w:rsidR="00036C86" w:rsidRDefault="00FB6AEC">
      <w:pPr>
        <w:pStyle w:val="Heading2"/>
        <w:jc w:val="center"/>
        <w:rPr>
          <w:rFonts w:ascii="Times New Roman" w:hAnsi="Times New Roman"/>
          <w:b/>
          <w:lang w:val="fr-BE"/>
        </w:rPr>
      </w:pPr>
      <w:r w:rsidRPr="007B0892">
        <w:rPr>
          <w:rFonts w:ascii="Times New Roman" w:hAnsi="Times New Roman"/>
          <w:b/>
          <w:lang w:val="fr-BE"/>
        </w:rPr>
        <w:t>Notice : information de l'utilisateur</w:t>
      </w:r>
    </w:p>
    <w:p w14:paraId="291ACFF0" w14:textId="77777777" w:rsidR="0011148B" w:rsidRPr="0011148B" w:rsidRDefault="0011148B" w:rsidP="0011148B">
      <w:pPr>
        <w:rPr>
          <w:lang w:val="fr-BE"/>
        </w:rPr>
      </w:pPr>
    </w:p>
    <w:p w14:paraId="04A7FEEF" w14:textId="77777777" w:rsidR="005151E9" w:rsidRPr="005D5B48" w:rsidRDefault="005151E9" w:rsidP="00026A76">
      <w:pPr>
        <w:jc w:val="center"/>
        <w:rPr>
          <w:b/>
          <w:bCs/>
          <w:sz w:val="24"/>
          <w:szCs w:val="24"/>
          <w:lang w:val="fr-BE"/>
        </w:rPr>
      </w:pPr>
      <w:r w:rsidRPr="005D5B48">
        <w:rPr>
          <w:b/>
          <w:bCs/>
          <w:sz w:val="24"/>
          <w:szCs w:val="24"/>
          <w:lang w:val="fr-BE"/>
        </w:rPr>
        <w:t>Kenacort-A 10 mg/ml, suspension injectable</w:t>
      </w:r>
    </w:p>
    <w:p w14:paraId="3BEBDB02" w14:textId="77777777" w:rsidR="005D5B48" w:rsidRPr="007B0892" w:rsidRDefault="005D5B48" w:rsidP="00026A76">
      <w:pPr>
        <w:jc w:val="center"/>
        <w:rPr>
          <w:sz w:val="24"/>
          <w:szCs w:val="24"/>
          <w:lang w:val="fr-BE"/>
        </w:rPr>
      </w:pPr>
    </w:p>
    <w:p w14:paraId="623DC0CE" w14:textId="77777777" w:rsidR="005151E9" w:rsidRPr="007B0892" w:rsidRDefault="0091487E" w:rsidP="00026A76">
      <w:pPr>
        <w:jc w:val="center"/>
        <w:rPr>
          <w:sz w:val="24"/>
          <w:szCs w:val="24"/>
          <w:lang w:val="fr-BE"/>
        </w:rPr>
      </w:pPr>
      <w:r>
        <w:rPr>
          <w:sz w:val="24"/>
        </w:rPr>
        <w:t>a</w:t>
      </w:r>
      <w:r w:rsidRPr="007B0892">
        <w:rPr>
          <w:sz w:val="24"/>
        </w:rPr>
        <w:t xml:space="preserve">cétonide </w:t>
      </w:r>
      <w:r w:rsidR="005151E9" w:rsidRPr="007B0892">
        <w:rPr>
          <w:sz w:val="24"/>
        </w:rPr>
        <w:t>de triamcinolone</w:t>
      </w:r>
    </w:p>
    <w:p w14:paraId="761A79F2" w14:textId="77777777" w:rsidR="00036C86" w:rsidRPr="007B0892" w:rsidRDefault="00036C86">
      <w:pPr>
        <w:rPr>
          <w:sz w:val="24"/>
          <w:lang w:val="fr-BE"/>
        </w:rPr>
      </w:pPr>
    </w:p>
    <w:p w14:paraId="70C53451" w14:textId="77777777" w:rsidR="00036C86" w:rsidRPr="003D7FBD" w:rsidRDefault="00036C86" w:rsidP="0026627C">
      <w:pPr>
        <w:ind w:right="-2"/>
        <w:rPr>
          <w:b/>
          <w:noProof/>
          <w:sz w:val="24"/>
          <w:szCs w:val="24"/>
          <w:lang w:val="fr-BE"/>
        </w:rPr>
      </w:pPr>
      <w:r w:rsidRPr="003D7FBD">
        <w:rPr>
          <w:b/>
          <w:noProof/>
          <w:sz w:val="24"/>
          <w:szCs w:val="24"/>
          <w:lang w:val="fr-BE"/>
        </w:rPr>
        <w:t>Veuillez lire attentivement cette notice avant d’utiliser ce médicament</w:t>
      </w:r>
      <w:r w:rsidR="0026627C" w:rsidRPr="003D7FBD">
        <w:rPr>
          <w:b/>
          <w:noProof/>
          <w:sz w:val="24"/>
          <w:szCs w:val="24"/>
          <w:lang w:val="fr-BE"/>
        </w:rPr>
        <w:t xml:space="preserve"> car elle contient des informations importantes pour vous.</w:t>
      </w:r>
    </w:p>
    <w:p w14:paraId="58750DEC" w14:textId="77777777" w:rsidR="00036C86" w:rsidRPr="00456959" w:rsidRDefault="00036C86" w:rsidP="00456959">
      <w:pPr>
        <w:pStyle w:val="ListParagraph"/>
        <w:numPr>
          <w:ilvl w:val="0"/>
          <w:numId w:val="21"/>
        </w:numPr>
        <w:ind w:left="360"/>
        <w:rPr>
          <w:b/>
          <w:smallCaps/>
          <w:sz w:val="24"/>
          <w:szCs w:val="24"/>
          <w:lang w:val="fr-BE"/>
        </w:rPr>
      </w:pPr>
      <w:r w:rsidRPr="00456959">
        <w:rPr>
          <w:sz w:val="24"/>
          <w:szCs w:val="24"/>
          <w:lang w:val="fr-BE"/>
        </w:rPr>
        <w:t>Gardez cette notice</w:t>
      </w:r>
      <w:r w:rsidR="00026A76" w:rsidRPr="00456959">
        <w:rPr>
          <w:sz w:val="24"/>
          <w:szCs w:val="24"/>
          <w:lang w:val="fr-BE"/>
        </w:rPr>
        <w:t>. V</w:t>
      </w:r>
      <w:r w:rsidRPr="00456959">
        <w:rPr>
          <w:sz w:val="24"/>
          <w:szCs w:val="24"/>
          <w:lang w:val="fr-BE"/>
        </w:rPr>
        <w:t>ous pourriez avoir besoin de la relire.</w:t>
      </w:r>
    </w:p>
    <w:p w14:paraId="1DA3F260" w14:textId="77777777" w:rsidR="00036C86" w:rsidRPr="00456959" w:rsidRDefault="00036C86" w:rsidP="00456959">
      <w:pPr>
        <w:pStyle w:val="ListParagraph"/>
        <w:numPr>
          <w:ilvl w:val="0"/>
          <w:numId w:val="21"/>
        </w:numPr>
        <w:ind w:left="360"/>
        <w:rPr>
          <w:b/>
          <w:smallCaps/>
          <w:sz w:val="24"/>
          <w:szCs w:val="24"/>
          <w:lang w:val="fr-BE"/>
        </w:rPr>
      </w:pPr>
      <w:r w:rsidRPr="00456959">
        <w:rPr>
          <w:sz w:val="24"/>
          <w:szCs w:val="24"/>
          <w:lang w:val="fr-BE"/>
        </w:rPr>
        <w:t>Si vous avez d'autres questions</w:t>
      </w:r>
      <w:r w:rsidR="00026A76" w:rsidRPr="00456959">
        <w:rPr>
          <w:sz w:val="24"/>
          <w:szCs w:val="24"/>
          <w:lang w:val="fr-BE"/>
        </w:rPr>
        <w:t xml:space="preserve"> interrogez votre médecin ou votre pharmacien.</w:t>
      </w:r>
      <w:r w:rsidRPr="00456959">
        <w:rPr>
          <w:sz w:val="24"/>
          <w:szCs w:val="24"/>
          <w:lang w:val="fr-BE"/>
        </w:rPr>
        <w:t xml:space="preserve"> </w:t>
      </w:r>
    </w:p>
    <w:p w14:paraId="359605F9" w14:textId="77777777" w:rsidR="00026A76" w:rsidRPr="00456959" w:rsidRDefault="00036C86" w:rsidP="00456959">
      <w:pPr>
        <w:pStyle w:val="ListParagraph"/>
        <w:numPr>
          <w:ilvl w:val="0"/>
          <w:numId w:val="21"/>
        </w:numPr>
        <w:ind w:left="360"/>
        <w:rPr>
          <w:b/>
          <w:smallCaps/>
          <w:sz w:val="24"/>
          <w:szCs w:val="24"/>
          <w:lang w:val="fr-BE"/>
        </w:rPr>
      </w:pPr>
      <w:r w:rsidRPr="00456959">
        <w:rPr>
          <w:sz w:val="24"/>
          <w:szCs w:val="24"/>
          <w:lang w:val="fr-BE"/>
        </w:rPr>
        <w:t xml:space="preserve">Ce médicament vous a été personnellement prescrit. Ne le donnez </w:t>
      </w:r>
      <w:r w:rsidR="00026A76" w:rsidRPr="00456959">
        <w:rPr>
          <w:sz w:val="24"/>
          <w:szCs w:val="24"/>
          <w:lang w:val="fr-BE"/>
        </w:rPr>
        <w:t xml:space="preserve">pas à d'autres personnes. Il pourrait leur être nocif, même si </w:t>
      </w:r>
      <w:r w:rsidR="0091487E" w:rsidRPr="00456959">
        <w:rPr>
          <w:sz w:val="24"/>
          <w:szCs w:val="24"/>
          <w:lang w:val="fr-BE"/>
        </w:rPr>
        <w:t>les signes de leur maladie sont identiques</w:t>
      </w:r>
      <w:r w:rsidR="00026A76" w:rsidRPr="00456959">
        <w:rPr>
          <w:sz w:val="24"/>
          <w:szCs w:val="24"/>
          <w:lang w:val="fr-BE"/>
        </w:rPr>
        <w:t xml:space="preserve"> aux vôtres. </w:t>
      </w:r>
    </w:p>
    <w:p w14:paraId="576FE4AB" w14:textId="77777777" w:rsidR="0026627C" w:rsidRPr="00456959" w:rsidRDefault="0026627C" w:rsidP="00456959">
      <w:pPr>
        <w:pStyle w:val="ListParagraph"/>
        <w:numPr>
          <w:ilvl w:val="0"/>
          <w:numId w:val="21"/>
        </w:numPr>
        <w:ind w:left="360"/>
        <w:rPr>
          <w:b/>
          <w:smallCaps/>
          <w:sz w:val="24"/>
          <w:szCs w:val="24"/>
          <w:lang w:val="fr-BE"/>
        </w:rPr>
      </w:pPr>
      <w:r w:rsidRPr="00456959">
        <w:rPr>
          <w:sz w:val="24"/>
          <w:szCs w:val="24"/>
          <w:lang w:val="fr-BE"/>
        </w:rPr>
        <w:t>Si vous ressentez un quelconque effet indésirable, parlez-en à votre médecin ou votre pharmacien. Ceci s’applique aussi à tout effet indésirable qui ne serait pas mentionné dans cette notice. Voir rubrique 4.</w:t>
      </w:r>
    </w:p>
    <w:p w14:paraId="0BEB0C92" w14:textId="77777777" w:rsidR="00036C86" w:rsidRPr="007B0892" w:rsidRDefault="00036C86">
      <w:pPr>
        <w:numPr>
          <w:ilvl w:val="12"/>
          <w:numId w:val="0"/>
        </w:numPr>
        <w:ind w:left="360"/>
        <w:jc w:val="both"/>
        <w:rPr>
          <w:sz w:val="24"/>
          <w:lang w:val="fr-BE"/>
        </w:rPr>
      </w:pPr>
    </w:p>
    <w:p w14:paraId="534DE6EC" w14:textId="77777777" w:rsidR="00036C86" w:rsidRDefault="0026627C" w:rsidP="00456959">
      <w:pPr>
        <w:pStyle w:val="Heading9"/>
        <w:ind w:left="0" w:firstLine="0"/>
      </w:pPr>
      <w:r w:rsidRPr="007B0892">
        <w:rPr>
          <w:noProof/>
        </w:rPr>
        <w:t>Que contient</w:t>
      </w:r>
      <w:r w:rsidRPr="007B0892">
        <w:t xml:space="preserve"> cette </w:t>
      </w:r>
      <w:r w:rsidR="003D7FBD" w:rsidRPr="007B0892">
        <w:t>notice</w:t>
      </w:r>
      <w:r w:rsidR="003D7FBD" w:rsidRPr="007B0892">
        <w:rPr>
          <w:noProof/>
        </w:rPr>
        <w:t xml:space="preserve"> ?</w:t>
      </w:r>
      <w:r w:rsidR="003D7FBD">
        <w:t> :</w:t>
      </w:r>
    </w:p>
    <w:p w14:paraId="6EA0DA2D" w14:textId="77777777" w:rsidR="00292B0E" w:rsidRPr="007B0892" w:rsidRDefault="00292B0E" w:rsidP="0026627C">
      <w:pPr>
        <w:rPr>
          <w:sz w:val="24"/>
        </w:rPr>
      </w:pPr>
    </w:p>
    <w:p w14:paraId="2BDEE683" w14:textId="77777777" w:rsidR="00036C86" w:rsidRPr="007B0892" w:rsidRDefault="00036C86">
      <w:pPr>
        <w:pStyle w:val="EMEABodyText"/>
        <w:rPr>
          <w:sz w:val="24"/>
          <w:lang w:val="fr-FR"/>
        </w:rPr>
      </w:pPr>
      <w:r w:rsidRPr="007B0892">
        <w:rPr>
          <w:sz w:val="24"/>
          <w:lang w:val="fr-FR"/>
        </w:rPr>
        <w:t xml:space="preserve">1. Qu'est-ce que Kenacort-A 10 mg/ml et dans quel cas est-il </w:t>
      </w:r>
      <w:r w:rsidR="00026A76" w:rsidRPr="007B0892">
        <w:rPr>
          <w:sz w:val="24"/>
          <w:lang w:val="fr-FR"/>
        </w:rPr>
        <w:t>utilisé </w:t>
      </w:r>
    </w:p>
    <w:p w14:paraId="213DF44D" w14:textId="77777777" w:rsidR="00036C86" w:rsidRPr="007B0892" w:rsidRDefault="00036C86">
      <w:pPr>
        <w:pStyle w:val="EMEABodyText"/>
        <w:rPr>
          <w:sz w:val="24"/>
          <w:lang w:val="fr-FR"/>
        </w:rPr>
      </w:pPr>
      <w:r w:rsidRPr="007B0892">
        <w:rPr>
          <w:sz w:val="24"/>
          <w:lang w:val="fr-FR"/>
        </w:rPr>
        <w:t xml:space="preserve">2. Quelles sont les informations à connaître avant </w:t>
      </w:r>
      <w:r w:rsidR="00026A76" w:rsidRPr="007B0892">
        <w:rPr>
          <w:sz w:val="24"/>
          <w:lang w:val="fr-FR"/>
        </w:rPr>
        <w:t xml:space="preserve">d'utiliser </w:t>
      </w:r>
      <w:r w:rsidRPr="007B0892">
        <w:rPr>
          <w:sz w:val="24"/>
          <w:lang w:val="fr-FR"/>
        </w:rPr>
        <w:t>Kenacort-A 10 mg/ml </w:t>
      </w:r>
    </w:p>
    <w:p w14:paraId="60D1F71A" w14:textId="77777777" w:rsidR="00036C86" w:rsidRPr="007B0892" w:rsidRDefault="00036C86">
      <w:pPr>
        <w:pStyle w:val="EMEABodyText"/>
        <w:rPr>
          <w:sz w:val="24"/>
          <w:lang w:val="fr-FR"/>
        </w:rPr>
      </w:pPr>
      <w:r w:rsidRPr="007B0892">
        <w:rPr>
          <w:sz w:val="24"/>
          <w:lang w:val="fr-FR"/>
        </w:rPr>
        <w:t xml:space="preserve">3. Comment </w:t>
      </w:r>
      <w:r w:rsidR="00026A76" w:rsidRPr="007B0892">
        <w:rPr>
          <w:sz w:val="24"/>
          <w:lang w:val="fr-FR"/>
        </w:rPr>
        <w:t xml:space="preserve">utiliser </w:t>
      </w:r>
      <w:r w:rsidRPr="007B0892">
        <w:rPr>
          <w:sz w:val="24"/>
          <w:lang w:val="fr-FR"/>
        </w:rPr>
        <w:t xml:space="preserve">Kenacort-A 10 mg/ml </w:t>
      </w:r>
    </w:p>
    <w:p w14:paraId="72018512" w14:textId="77777777" w:rsidR="00036C86" w:rsidRPr="007B0892" w:rsidRDefault="00036C86">
      <w:pPr>
        <w:pStyle w:val="EMEABodyText"/>
        <w:rPr>
          <w:sz w:val="24"/>
          <w:lang w:val="fr-FR"/>
        </w:rPr>
      </w:pPr>
      <w:r w:rsidRPr="007B0892">
        <w:rPr>
          <w:sz w:val="24"/>
          <w:lang w:val="fr-FR"/>
        </w:rPr>
        <w:t>4. Quels sont les effets indésirables éventuels</w:t>
      </w:r>
      <w:r w:rsidR="0091487E">
        <w:rPr>
          <w:sz w:val="24"/>
          <w:lang w:val="fr-FR"/>
        </w:rPr>
        <w:t> ?</w:t>
      </w:r>
    </w:p>
    <w:p w14:paraId="3F5B0192" w14:textId="77777777" w:rsidR="00036C86" w:rsidRPr="007B0892" w:rsidRDefault="00036C86">
      <w:pPr>
        <w:pStyle w:val="EMEABodyText"/>
        <w:rPr>
          <w:sz w:val="24"/>
          <w:lang w:val="fr-FR"/>
        </w:rPr>
      </w:pPr>
      <w:r w:rsidRPr="007B0892">
        <w:rPr>
          <w:sz w:val="24"/>
          <w:lang w:val="fr-FR"/>
        </w:rPr>
        <w:t xml:space="preserve">5. Comment conserver Kenacort-A 10 mg/ml </w:t>
      </w:r>
    </w:p>
    <w:p w14:paraId="21580599" w14:textId="77777777" w:rsidR="00036C86" w:rsidRPr="007B0892" w:rsidRDefault="00036C86">
      <w:pPr>
        <w:pStyle w:val="EMEABodyText"/>
        <w:rPr>
          <w:sz w:val="24"/>
          <w:lang w:val="fr-FR"/>
        </w:rPr>
      </w:pPr>
      <w:r w:rsidRPr="007B0892">
        <w:rPr>
          <w:sz w:val="24"/>
          <w:lang w:val="fr-FR"/>
        </w:rPr>
        <w:t xml:space="preserve">6. </w:t>
      </w:r>
      <w:r w:rsidR="0026627C" w:rsidRPr="0011148B">
        <w:rPr>
          <w:sz w:val="24"/>
          <w:lang w:val="fr-FR"/>
        </w:rPr>
        <w:t>Contenu de l’emballage et autres informations</w:t>
      </w:r>
    </w:p>
    <w:p w14:paraId="48DB83F7" w14:textId="77777777" w:rsidR="00036C86" w:rsidRPr="007B0892" w:rsidRDefault="00036C86">
      <w:pPr>
        <w:pStyle w:val="EMEABodyText"/>
        <w:rPr>
          <w:i/>
          <w:sz w:val="24"/>
          <w:lang w:val="fr-FR"/>
        </w:rPr>
      </w:pPr>
    </w:p>
    <w:p w14:paraId="28627C37" w14:textId="77777777" w:rsidR="00036C86" w:rsidRPr="007B0892" w:rsidRDefault="00036C86">
      <w:pPr>
        <w:ind w:left="426"/>
        <w:jc w:val="both"/>
        <w:rPr>
          <w:b/>
          <w:sz w:val="22"/>
          <w:lang w:val="fr-BE"/>
        </w:rPr>
      </w:pPr>
    </w:p>
    <w:p w14:paraId="65440985" w14:textId="0B8F8C6D" w:rsidR="00036C86" w:rsidRPr="007B0892" w:rsidRDefault="00FB6AEC" w:rsidP="00456959">
      <w:pPr>
        <w:pStyle w:val="Heading9"/>
        <w:numPr>
          <w:ilvl w:val="0"/>
          <w:numId w:val="22"/>
        </w:numPr>
      </w:pPr>
      <w:r w:rsidRPr="007B0892">
        <w:t>Qu'est</w:t>
      </w:r>
      <w:r w:rsidR="00456959">
        <w:t>-</w:t>
      </w:r>
      <w:r w:rsidRPr="007B0892">
        <w:t xml:space="preserve">ce que Kenacort-A 10 mg/ml et dans quel cas est-il utilisé </w:t>
      </w:r>
      <w:r w:rsidR="00036C86" w:rsidRPr="007B0892">
        <w:t>?</w:t>
      </w:r>
    </w:p>
    <w:p w14:paraId="7E2E0E5A" w14:textId="77777777" w:rsidR="00036C86" w:rsidRPr="007B0892" w:rsidRDefault="00036C86" w:rsidP="00822672">
      <w:pPr>
        <w:pStyle w:val="EMEABodyText"/>
        <w:rPr>
          <w:b/>
          <w:sz w:val="24"/>
          <w:lang w:val="fr-FR"/>
        </w:rPr>
      </w:pPr>
    </w:p>
    <w:p w14:paraId="47E98722" w14:textId="77777777" w:rsidR="00036C86" w:rsidRPr="00456959" w:rsidRDefault="00036C86" w:rsidP="00456959">
      <w:pPr>
        <w:pStyle w:val="Heading9"/>
        <w:ind w:left="0" w:firstLine="0"/>
        <w:rPr>
          <w:noProof/>
        </w:rPr>
      </w:pPr>
      <w:r w:rsidRPr="00456959">
        <w:rPr>
          <w:noProof/>
        </w:rPr>
        <w:t>Groupe pharmacothérapeutique</w:t>
      </w:r>
    </w:p>
    <w:p w14:paraId="64F207AE" w14:textId="77777777" w:rsidR="00036C86" w:rsidRPr="007B0892" w:rsidRDefault="00036C86" w:rsidP="00456959">
      <w:pPr>
        <w:jc w:val="both"/>
        <w:rPr>
          <w:sz w:val="24"/>
        </w:rPr>
      </w:pPr>
      <w:r w:rsidRPr="007B0892">
        <w:rPr>
          <w:sz w:val="24"/>
        </w:rPr>
        <w:t>Kenacort-A 10 mg/ml est un glucocorticoïde de synthèse. Il possède une activité anti-inflammatoire.</w:t>
      </w:r>
    </w:p>
    <w:p w14:paraId="341D805E" w14:textId="77777777" w:rsidR="00036C86" w:rsidRPr="007B0892" w:rsidRDefault="00036C86">
      <w:pPr>
        <w:pStyle w:val="EMEABodyText"/>
        <w:ind w:left="360"/>
        <w:rPr>
          <w:sz w:val="24"/>
          <w:lang w:val="fr-FR"/>
        </w:rPr>
      </w:pPr>
    </w:p>
    <w:p w14:paraId="6AD26E09" w14:textId="77777777" w:rsidR="00036C86" w:rsidRPr="00456959" w:rsidRDefault="00036C86" w:rsidP="00456959">
      <w:pPr>
        <w:pStyle w:val="Heading9"/>
        <w:ind w:left="0" w:firstLine="0"/>
        <w:rPr>
          <w:noProof/>
        </w:rPr>
      </w:pPr>
      <w:r w:rsidRPr="00456959">
        <w:rPr>
          <w:noProof/>
        </w:rPr>
        <w:t>Indications thérapeutiques</w:t>
      </w:r>
    </w:p>
    <w:p w14:paraId="25D451F2" w14:textId="1D0AF5A3" w:rsidR="00036C86" w:rsidRPr="007B0892" w:rsidRDefault="00FB6AEC" w:rsidP="00456959">
      <w:pPr>
        <w:jc w:val="both"/>
        <w:rPr>
          <w:sz w:val="24"/>
        </w:rPr>
      </w:pPr>
      <w:r w:rsidRPr="007B0892">
        <w:rPr>
          <w:sz w:val="24"/>
        </w:rPr>
        <w:t>Kenacort-A 10 mg/ml</w:t>
      </w:r>
      <w:r w:rsidR="00036C86" w:rsidRPr="007B0892">
        <w:rPr>
          <w:sz w:val="24"/>
        </w:rPr>
        <w:t xml:space="preserve"> est indiqué dans le traitement </w:t>
      </w:r>
    </w:p>
    <w:p w14:paraId="5D58825C" w14:textId="77777777" w:rsidR="00036C86" w:rsidRPr="007B0892" w:rsidRDefault="00036C86" w:rsidP="00456959">
      <w:pPr>
        <w:numPr>
          <w:ilvl w:val="0"/>
          <w:numId w:val="5"/>
        </w:numPr>
        <w:jc w:val="both"/>
        <w:rPr>
          <w:sz w:val="24"/>
        </w:rPr>
      </w:pPr>
      <w:r w:rsidRPr="007B0892">
        <w:rPr>
          <w:sz w:val="24"/>
        </w:rPr>
        <w:t>d’états inflammatoires des articulations (injecté directement dans l’articulation)</w:t>
      </w:r>
    </w:p>
    <w:p w14:paraId="278DEE45" w14:textId="77777777" w:rsidR="00036C86" w:rsidRPr="007B0892" w:rsidRDefault="00036C86" w:rsidP="00456959">
      <w:pPr>
        <w:numPr>
          <w:ilvl w:val="0"/>
          <w:numId w:val="5"/>
        </w:numPr>
        <w:jc w:val="both"/>
        <w:rPr>
          <w:sz w:val="24"/>
        </w:rPr>
      </w:pPr>
      <w:r w:rsidRPr="007B0892">
        <w:rPr>
          <w:sz w:val="24"/>
        </w:rPr>
        <w:t>de certaines affections de la peau et de ses annexes (injecté directement dans la lésion)</w:t>
      </w:r>
    </w:p>
    <w:p w14:paraId="0AFAA7A9" w14:textId="77777777" w:rsidR="00036C86" w:rsidRPr="007B0892" w:rsidRDefault="00036C86" w:rsidP="00456959">
      <w:pPr>
        <w:numPr>
          <w:ilvl w:val="0"/>
          <w:numId w:val="5"/>
        </w:numPr>
        <w:jc w:val="both"/>
        <w:rPr>
          <w:sz w:val="24"/>
        </w:rPr>
      </w:pPr>
      <w:r w:rsidRPr="007B0892">
        <w:rPr>
          <w:sz w:val="24"/>
        </w:rPr>
        <w:t>de tumeurs kystiques d'une aponévrose ou d'un tendon (injecté directement dans la tumeur).</w:t>
      </w:r>
    </w:p>
    <w:p w14:paraId="4CFEA2A9" w14:textId="77777777" w:rsidR="0091487E" w:rsidRPr="007B0892" w:rsidRDefault="0091487E" w:rsidP="00456959">
      <w:pPr>
        <w:pStyle w:val="EMEABodyText"/>
        <w:rPr>
          <w:sz w:val="24"/>
        </w:rPr>
      </w:pPr>
    </w:p>
    <w:p w14:paraId="5FB303EF" w14:textId="487E1EFE" w:rsidR="00036C86" w:rsidRPr="00456959" w:rsidRDefault="00FB6AEC" w:rsidP="00456959">
      <w:pPr>
        <w:pStyle w:val="Heading9"/>
        <w:numPr>
          <w:ilvl w:val="0"/>
          <w:numId w:val="22"/>
        </w:numPr>
      </w:pPr>
      <w:r w:rsidRPr="00456959">
        <w:t>Quelles sont les informations à connaitre avant d'utiliser Kenacort-</w:t>
      </w:r>
      <w:r>
        <w:t>A</w:t>
      </w:r>
      <w:r w:rsidRPr="00456959">
        <w:t xml:space="preserve"> 10 </w:t>
      </w:r>
      <w:r w:rsidRPr="007B0892">
        <w:t>mg/ml</w:t>
      </w:r>
      <w:r>
        <w:t> ?</w:t>
      </w:r>
    </w:p>
    <w:p w14:paraId="71AAE028" w14:textId="77777777" w:rsidR="00036C86" w:rsidRPr="007B0892" w:rsidRDefault="00036C86">
      <w:pPr>
        <w:jc w:val="both"/>
        <w:rPr>
          <w:b/>
          <w:sz w:val="24"/>
          <w:lang w:val="fr-BE"/>
        </w:rPr>
      </w:pPr>
    </w:p>
    <w:p w14:paraId="436653CB" w14:textId="77777777" w:rsidR="00036C86" w:rsidRPr="00456959" w:rsidRDefault="003B12C1" w:rsidP="00456959">
      <w:pPr>
        <w:pStyle w:val="Heading9"/>
        <w:ind w:left="0" w:firstLine="0"/>
        <w:rPr>
          <w:noProof/>
        </w:rPr>
      </w:pPr>
      <w:r w:rsidRPr="007B0892">
        <w:rPr>
          <w:noProof/>
        </w:rPr>
        <w:t xml:space="preserve">N'utilisez jamais </w:t>
      </w:r>
      <w:r w:rsidR="00036C86" w:rsidRPr="007B0892">
        <w:rPr>
          <w:noProof/>
        </w:rPr>
        <w:t xml:space="preserve">Kenacort-A 10 mg/ml </w:t>
      </w:r>
    </w:p>
    <w:p w14:paraId="47A976ED" w14:textId="77777777" w:rsidR="00036C86" w:rsidRPr="007B0892" w:rsidRDefault="003B12C1" w:rsidP="00456959">
      <w:pPr>
        <w:numPr>
          <w:ilvl w:val="0"/>
          <w:numId w:val="4"/>
        </w:numPr>
        <w:tabs>
          <w:tab w:val="clear" w:pos="360"/>
        </w:tabs>
        <w:rPr>
          <w:sz w:val="24"/>
          <w:lang w:val="fr-BE"/>
        </w:rPr>
      </w:pPr>
      <w:r w:rsidRPr="007B0892">
        <w:rPr>
          <w:sz w:val="24"/>
          <w:lang w:val="fr-BE"/>
        </w:rPr>
        <w:t xml:space="preserve">Si vous êtes </w:t>
      </w:r>
      <w:r w:rsidR="00036C86" w:rsidRPr="007B0892">
        <w:rPr>
          <w:sz w:val="24"/>
          <w:lang w:val="fr-BE"/>
        </w:rPr>
        <w:t>allergi</w:t>
      </w:r>
      <w:r w:rsidRPr="007B0892">
        <w:rPr>
          <w:sz w:val="24"/>
          <w:lang w:val="fr-BE"/>
        </w:rPr>
        <w:t>que</w:t>
      </w:r>
      <w:r w:rsidR="00822672" w:rsidRPr="007B0892">
        <w:rPr>
          <w:sz w:val="24"/>
          <w:lang w:val="fr-BE"/>
        </w:rPr>
        <w:t xml:space="preserve"> à </w:t>
      </w:r>
      <w:r w:rsidRPr="007B0892">
        <w:rPr>
          <w:sz w:val="24"/>
          <w:lang w:val="fr-BE"/>
        </w:rPr>
        <w:t>l</w:t>
      </w:r>
      <w:r w:rsidR="00822672" w:rsidRPr="007B0892">
        <w:rPr>
          <w:sz w:val="24"/>
          <w:lang w:val="fr-BE"/>
        </w:rPr>
        <w:t>'</w:t>
      </w:r>
      <w:r w:rsidR="00036C86" w:rsidRPr="007B0892">
        <w:rPr>
          <w:sz w:val="24"/>
          <w:lang w:val="fr-BE"/>
        </w:rPr>
        <w:t xml:space="preserve">acétonide de triamcinolone ou </w:t>
      </w:r>
      <w:r w:rsidRPr="007B0892">
        <w:rPr>
          <w:sz w:val="24"/>
          <w:lang w:val="fr-BE"/>
        </w:rPr>
        <w:t>à l'un des autres composants contenus dans</w:t>
      </w:r>
      <w:r w:rsidR="005E69B5">
        <w:rPr>
          <w:sz w:val="24"/>
          <w:lang w:val="fr-BE"/>
        </w:rPr>
        <w:t xml:space="preserve"> ce médicament mentionnés dans la rubrique 6</w:t>
      </w:r>
      <w:r w:rsidRPr="007B0892">
        <w:rPr>
          <w:sz w:val="24"/>
          <w:lang w:val="fr-BE"/>
        </w:rPr>
        <w:t>.</w:t>
      </w:r>
    </w:p>
    <w:p w14:paraId="4B443651" w14:textId="77777777" w:rsidR="00036C86" w:rsidRPr="007B0892" w:rsidRDefault="003B12C1" w:rsidP="00456959">
      <w:pPr>
        <w:numPr>
          <w:ilvl w:val="0"/>
          <w:numId w:val="4"/>
        </w:numPr>
        <w:tabs>
          <w:tab w:val="clear" w:pos="360"/>
        </w:tabs>
        <w:rPr>
          <w:sz w:val="24"/>
          <w:lang w:val="fr-BE"/>
        </w:rPr>
      </w:pPr>
      <w:r w:rsidRPr="007B0892">
        <w:rPr>
          <w:sz w:val="24"/>
          <w:lang w:val="fr-BE"/>
        </w:rPr>
        <w:t xml:space="preserve">Si vous présentez une </w:t>
      </w:r>
      <w:r w:rsidR="00036C86" w:rsidRPr="007B0892">
        <w:rPr>
          <w:sz w:val="24"/>
          <w:lang w:val="fr-BE"/>
        </w:rPr>
        <w:t xml:space="preserve">infection des articulations ou de la peau </w:t>
      </w:r>
    </w:p>
    <w:p w14:paraId="12E4A190" w14:textId="77777777" w:rsidR="00036C86" w:rsidRPr="007B0892" w:rsidRDefault="003B12C1" w:rsidP="00456959">
      <w:pPr>
        <w:numPr>
          <w:ilvl w:val="0"/>
          <w:numId w:val="4"/>
        </w:numPr>
        <w:tabs>
          <w:tab w:val="clear" w:pos="360"/>
        </w:tabs>
        <w:rPr>
          <w:sz w:val="24"/>
          <w:lang w:val="fr-BE"/>
        </w:rPr>
      </w:pPr>
      <w:r w:rsidRPr="007B0892">
        <w:rPr>
          <w:sz w:val="24"/>
          <w:lang w:val="fr-BE"/>
        </w:rPr>
        <w:t xml:space="preserve">Si vous présentez une </w:t>
      </w:r>
      <w:r w:rsidR="00036C86" w:rsidRPr="007B0892">
        <w:rPr>
          <w:sz w:val="24"/>
          <w:lang w:val="fr-BE"/>
        </w:rPr>
        <w:t>infection généralisée</w:t>
      </w:r>
    </w:p>
    <w:p w14:paraId="6816C682" w14:textId="77777777" w:rsidR="007D54FB" w:rsidRPr="004C0F8E" w:rsidRDefault="00E61C11" w:rsidP="00456959">
      <w:pPr>
        <w:numPr>
          <w:ilvl w:val="0"/>
          <w:numId w:val="4"/>
        </w:numPr>
        <w:jc w:val="both"/>
        <w:rPr>
          <w:sz w:val="24"/>
          <w:szCs w:val="24"/>
          <w:lang w:val="fr-BE"/>
        </w:rPr>
      </w:pPr>
      <w:r w:rsidRPr="004C0F8E">
        <w:rPr>
          <w:sz w:val="24"/>
          <w:lang w:val="fr-BE"/>
        </w:rPr>
        <w:t>P</w:t>
      </w:r>
      <w:r w:rsidR="007D54FB" w:rsidRPr="004C0F8E">
        <w:rPr>
          <w:sz w:val="24"/>
          <w:lang w:val="fr-BE"/>
        </w:rPr>
        <w:t>ar voie intramusculaire</w:t>
      </w:r>
      <w:r w:rsidR="00C216BA" w:rsidRPr="004C0F8E">
        <w:rPr>
          <w:sz w:val="24"/>
          <w:lang w:val="fr-BE"/>
        </w:rPr>
        <w:t xml:space="preserve">, </w:t>
      </w:r>
      <w:r w:rsidR="007D54FB" w:rsidRPr="004C0F8E">
        <w:rPr>
          <w:sz w:val="24"/>
          <w:lang w:val="fr-BE"/>
        </w:rPr>
        <w:t>intraoculaire</w:t>
      </w:r>
      <w:r w:rsidRPr="004C0F8E">
        <w:rPr>
          <w:sz w:val="24"/>
          <w:lang w:val="fr-BE"/>
        </w:rPr>
        <w:t>,</w:t>
      </w:r>
      <w:r w:rsidR="00C216BA" w:rsidRPr="004C0F8E">
        <w:rPr>
          <w:sz w:val="24"/>
          <w:szCs w:val="24"/>
          <w:lang w:val="fr-BE"/>
        </w:rPr>
        <w:t xml:space="preserve"> </w:t>
      </w:r>
      <w:r w:rsidR="00C216BA" w:rsidRPr="004C0F8E">
        <w:rPr>
          <w:sz w:val="24"/>
          <w:szCs w:val="24"/>
        </w:rPr>
        <w:t>épidurale ou intrathécale</w:t>
      </w:r>
    </w:p>
    <w:p w14:paraId="4CCA6814" w14:textId="2977D9A1" w:rsidR="008B78C3" w:rsidRPr="007B0892" w:rsidRDefault="008B78C3" w:rsidP="00456959">
      <w:pPr>
        <w:numPr>
          <w:ilvl w:val="0"/>
          <w:numId w:val="4"/>
        </w:numPr>
        <w:tabs>
          <w:tab w:val="clear" w:pos="360"/>
        </w:tabs>
        <w:rPr>
          <w:sz w:val="24"/>
          <w:szCs w:val="24"/>
          <w:lang w:val="fr-BE"/>
        </w:rPr>
      </w:pPr>
      <w:r w:rsidRPr="007B0892">
        <w:rPr>
          <w:sz w:val="24"/>
          <w:szCs w:val="24"/>
          <w:lang w:val="fr-BE"/>
        </w:rPr>
        <w:t>Pendant l'</w:t>
      </w:r>
      <w:r w:rsidR="00EB2F28">
        <w:rPr>
          <w:sz w:val="24"/>
          <w:szCs w:val="24"/>
          <w:lang w:val="fr-BE"/>
        </w:rPr>
        <w:t>a</w:t>
      </w:r>
      <w:r w:rsidRPr="007B0892">
        <w:rPr>
          <w:sz w:val="24"/>
          <w:szCs w:val="24"/>
          <w:lang w:val="fr-BE"/>
        </w:rPr>
        <w:t>llaitement</w:t>
      </w:r>
    </w:p>
    <w:p w14:paraId="0C07B4F7" w14:textId="75E4C9C8" w:rsidR="00C65BEE" w:rsidRPr="007B0892" w:rsidRDefault="00C65BEE" w:rsidP="00456959">
      <w:pPr>
        <w:numPr>
          <w:ilvl w:val="0"/>
          <w:numId w:val="4"/>
        </w:numPr>
        <w:tabs>
          <w:tab w:val="clear" w:pos="360"/>
        </w:tabs>
        <w:rPr>
          <w:sz w:val="24"/>
          <w:szCs w:val="24"/>
          <w:lang w:val="fr-BE"/>
        </w:rPr>
      </w:pPr>
      <w:r w:rsidRPr="007B0892">
        <w:rPr>
          <w:sz w:val="24"/>
          <w:szCs w:val="24"/>
          <w:lang w:val="fr-BE"/>
        </w:rPr>
        <w:t xml:space="preserve">Kenacort-A </w:t>
      </w:r>
      <w:r w:rsidR="000D649A">
        <w:rPr>
          <w:sz w:val="24"/>
          <w:szCs w:val="24"/>
          <w:lang w:val="fr-BE"/>
        </w:rPr>
        <w:t xml:space="preserve">10 mg/ml </w:t>
      </w:r>
      <w:r w:rsidRPr="007B0892">
        <w:rPr>
          <w:sz w:val="24"/>
          <w:szCs w:val="24"/>
          <w:lang w:val="fr-BE"/>
        </w:rPr>
        <w:t xml:space="preserve">ne doit pas être administré par voie systémique à long terme après le traitement d'urgence lors de la présence des maladies suivantes: anamnèse psychiatrique, herpès simplex et herpès zoster, en particulier de la cornée, varicelle et complications fraiches d'une vaccination (il faut en particulier protéger les enfants sous traitement par glucocorticoïdes du </w:t>
      </w:r>
      <w:r w:rsidRPr="007B0892">
        <w:rPr>
          <w:sz w:val="24"/>
          <w:szCs w:val="24"/>
          <w:lang w:val="fr-BE"/>
        </w:rPr>
        <w:lastRenderedPageBreak/>
        <w:t>danger de contagion par la varicelle et l'herpès</w:t>
      </w:r>
      <w:r w:rsidR="00D672C3" w:rsidRPr="007B0892">
        <w:rPr>
          <w:sz w:val="24"/>
          <w:szCs w:val="24"/>
          <w:lang w:val="fr-BE"/>
        </w:rPr>
        <w:t>),</w:t>
      </w:r>
      <w:r w:rsidRPr="007B0892">
        <w:rPr>
          <w:sz w:val="24"/>
          <w:szCs w:val="24"/>
          <w:lang w:val="fr-BE"/>
        </w:rPr>
        <w:t xml:space="preserve"> environ 8 semaines avant jusqu'à 2 semaines après une vaccination prophylactique, infections amibiennes, mycoses systémiques, ulcère gastro-intestinal, poliomyélite à l'exception de la forme encéphalo-bulbaire, lymphome après vaccin BCG, ostéoporose, glaucome à angle ferm</w:t>
      </w:r>
      <w:r w:rsidR="004307CD">
        <w:rPr>
          <w:sz w:val="24"/>
          <w:szCs w:val="24"/>
          <w:lang w:val="fr-BE"/>
        </w:rPr>
        <w:t>é</w:t>
      </w:r>
      <w:r w:rsidRPr="007B0892">
        <w:rPr>
          <w:sz w:val="24"/>
          <w:szCs w:val="24"/>
          <w:lang w:val="fr-BE"/>
        </w:rPr>
        <w:t xml:space="preserve"> et à angle ouvert.</w:t>
      </w:r>
    </w:p>
    <w:p w14:paraId="1EB61836" w14:textId="77777777" w:rsidR="00036C86" w:rsidRPr="007B0892" w:rsidRDefault="00036C86">
      <w:pPr>
        <w:numPr>
          <w:ilvl w:val="12"/>
          <w:numId w:val="0"/>
        </w:numPr>
        <w:ind w:left="360"/>
        <w:rPr>
          <w:i/>
          <w:smallCaps/>
          <w:sz w:val="24"/>
          <w:lang w:val="fr-BE"/>
        </w:rPr>
      </w:pPr>
    </w:p>
    <w:p w14:paraId="4ACB9719" w14:textId="77777777" w:rsidR="0026627C" w:rsidRPr="00456959" w:rsidRDefault="0026627C" w:rsidP="00456959">
      <w:pPr>
        <w:pStyle w:val="Heading9"/>
        <w:ind w:left="0" w:firstLine="0"/>
        <w:rPr>
          <w:noProof/>
        </w:rPr>
      </w:pPr>
      <w:r w:rsidRPr="00456959">
        <w:rPr>
          <w:noProof/>
        </w:rPr>
        <w:t>Avertissements et précautions</w:t>
      </w:r>
    </w:p>
    <w:p w14:paraId="7F707EDB" w14:textId="77777777" w:rsidR="0026627C" w:rsidRPr="007B0892" w:rsidRDefault="0026627C" w:rsidP="00456959">
      <w:pPr>
        <w:pStyle w:val="ListParagraph"/>
        <w:suppressAutoHyphens/>
        <w:ind w:left="0"/>
        <w:rPr>
          <w:noProof/>
          <w:sz w:val="24"/>
          <w:szCs w:val="24"/>
          <w:lang w:val="fr-BE"/>
        </w:rPr>
      </w:pPr>
      <w:r w:rsidRPr="007B0892">
        <w:rPr>
          <w:noProof/>
          <w:sz w:val="24"/>
          <w:szCs w:val="24"/>
          <w:lang w:val="fr-BE"/>
        </w:rPr>
        <w:t xml:space="preserve">Adressez-vous à votre médecin ou pharmacien  avant  d’utiliser </w:t>
      </w:r>
      <w:r w:rsidRPr="007B0892">
        <w:rPr>
          <w:sz w:val="24"/>
          <w:szCs w:val="24"/>
          <w:lang w:val="fr-BE"/>
        </w:rPr>
        <w:t>Kenacort-A 10 mg/ml.</w:t>
      </w:r>
    </w:p>
    <w:p w14:paraId="19BFA387" w14:textId="77777777" w:rsidR="0026627C" w:rsidRDefault="0026627C" w:rsidP="0026627C">
      <w:pPr>
        <w:pStyle w:val="ListParagraph"/>
        <w:suppressAutoHyphens/>
        <w:ind w:left="360"/>
        <w:rPr>
          <w:noProof/>
          <w:sz w:val="24"/>
          <w:szCs w:val="24"/>
          <w:lang w:val="fr-BE"/>
        </w:rPr>
      </w:pPr>
      <w:r w:rsidRPr="007B0892">
        <w:rPr>
          <w:noProof/>
          <w:sz w:val="24"/>
          <w:szCs w:val="24"/>
          <w:lang w:val="fr-BE"/>
        </w:rPr>
        <w:t xml:space="preserve"> </w:t>
      </w:r>
    </w:p>
    <w:p w14:paraId="67F13135" w14:textId="77777777" w:rsidR="00292B0E" w:rsidRPr="00456959" w:rsidRDefault="00292B0E" w:rsidP="00456959">
      <w:pPr>
        <w:pStyle w:val="Heading9"/>
        <w:ind w:left="0" w:firstLine="0"/>
        <w:rPr>
          <w:noProof/>
        </w:rPr>
      </w:pPr>
      <w:r w:rsidRPr="00456959">
        <w:rPr>
          <w:noProof/>
        </w:rPr>
        <w:t>Fait</w:t>
      </w:r>
      <w:r w:rsidR="00AB3989" w:rsidRPr="00456959">
        <w:rPr>
          <w:noProof/>
        </w:rPr>
        <w:t>e</w:t>
      </w:r>
      <w:r w:rsidRPr="00456959">
        <w:rPr>
          <w:noProof/>
        </w:rPr>
        <w:t>s attention</w:t>
      </w:r>
    </w:p>
    <w:p w14:paraId="2AF99CD1" w14:textId="77777777" w:rsidR="00036C86" w:rsidRPr="007B0892" w:rsidRDefault="00036C86" w:rsidP="00456959">
      <w:pPr>
        <w:numPr>
          <w:ilvl w:val="0"/>
          <w:numId w:val="7"/>
        </w:numPr>
        <w:rPr>
          <w:sz w:val="24"/>
        </w:rPr>
      </w:pPr>
      <w:r w:rsidRPr="007B0892">
        <w:rPr>
          <w:sz w:val="24"/>
        </w:rPr>
        <w:t>Comme d'autres corticostéroïdes puissants, l'acétonide de triamcinolone sera utilisé sous contrôle médical strict.</w:t>
      </w:r>
    </w:p>
    <w:p w14:paraId="4501BA3E" w14:textId="77777777" w:rsidR="00036C86" w:rsidRDefault="00036C86" w:rsidP="00456959">
      <w:pPr>
        <w:numPr>
          <w:ilvl w:val="0"/>
          <w:numId w:val="6"/>
        </w:numPr>
        <w:rPr>
          <w:sz w:val="24"/>
        </w:rPr>
      </w:pPr>
      <w:r w:rsidRPr="007B0892">
        <w:rPr>
          <w:sz w:val="24"/>
        </w:rPr>
        <w:t xml:space="preserve">Les corticostéroïdes seront utilisés avec précaution chez les patients à hauts risques, à savoir : les enfants, les diabétiques, les patients souffrant d’hypertension, de colite ulcéreuse, de diverticulite, d’anastomose intestinale récente, d’insuffisance rénale, de </w:t>
      </w:r>
      <w:r w:rsidR="002B656E" w:rsidRPr="007B0892">
        <w:rPr>
          <w:sz w:val="24"/>
        </w:rPr>
        <w:t>glomérulonéphrite</w:t>
      </w:r>
      <w:r w:rsidRPr="007B0892">
        <w:rPr>
          <w:sz w:val="24"/>
        </w:rPr>
        <w:t xml:space="preserve"> aiguë, d’exanthème, du syndrome de Cushing, de glaucome, d’infections résistantes aux antibiotiques, d’épilepsie, de décompensation cardiaque, de néphrite chronique, de tendances thromboemboliques, de thrombophlébite, de maladies convulsives, de carcinomes métastatiques, de myasthénie grave, d'ostéoporose, d'ulcère gastroduodénal actif ou latent, les patients présentant des antécédents psychiatriques, certaines infections telles la tuberculose, certaines infections virales (herpès, varicelle, variole), les patients âgés.</w:t>
      </w:r>
    </w:p>
    <w:p w14:paraId="6E52BED4" w14:textId="4E19B042" w:rsidR="00D51949" w:rsidRPr="007B0892" w:rsidRDefault="00D51949" w:rsidP="00456959">
      <w:pPr>
        <w:numPr>
          <w:ilvl w:val="0"/>
          <w:numId w:val="6"/>
        </w:numPr>
        <w:rPr>
          <w:sz w:val="24"/>
        </w:rPr>
      </w:pPr>
      <w:r w:rsidRPr="00D51949">
        <w:rPr>
          <w:sz w:val="24"/>
        </w:rPr>
        <w:t>Demandez conseil à votre médecin ou à votre pharmacien si vous avez une maladie du foie ou des reins</w:t>
      </w:r>
      <w:r w:rsidR="00143B39">
        <w:rPr>
          <w:sz w:val="24"/>
        </w:rPr>
        <w:t xml:space="preserve">, voir aussi rubrique 2 : </w:t>
      </w:r>
      <w:r w:rsidR="00143B39">
        <w:rPr>
          <w:sz w:val="24"/>
          <w:szCs w:val="24"/>
        </w:rPr>
        <w:t>« Kenacort-A 10 mg/ml contient de l’alcool benzylique </w:t>
      </w:r>
      <w:r w:rsidR="003E250D">
        <w:rPr>
          <w:sz w:val="24"/>
          <w:szCs w:val="24"/>
        </w:rPr>
        <w:t xml:space="preserve">et du sodium </w:t>
      </w:r>
      <w:r w:rsidR="00143B39">
        <w:rPr>
          <w:sz w:val="24"/>
          <w:szCs w:val="24"/>
        </w:rPr>
        <w:t>».</w:t>
      </w:r>
    </w:p>
    <w:p w14:paraId="776FB0D7" w14:textId="77777777" w:rsidR="00036C86" w:rsidRPr="007B0892" w:rsidRDefault="00036C86" w:rsidP="00456959">
      <w:pPr>
        <w:numPr>
          <w:ilvl w:val="0"/>
          <w:numId w:val="6"/>
        </w:numPr>
        <w:jc w:val="both"/>
        <w:rPr>
          <w:sz w:val="24"/>
        </w:rPr>
      </w:pPr>
      <w:r w:rsidRPr="007B0892">
        <w:rPr>
          <w:sz w:val="24"/>
        </w:rPr>
        <w:t>Les corticoïdes peuvent masquer certains signes d'infection, de nouvelles infections peuvent apparaître au cours de leur utilisation. Si une infection apparaît au cours d'un traitement, elle doit être rapidement traitée par un traitement antimicrobien adéquat.</w:t>
      </w:r>
    </w:p>
    <w:p w14:paraId="12E0229E" w14:textId="77777777" w:rsidR="00036C86" w:rsidRPr="007B0892" w:rsidRDefault="00036C86" w:rsidP="00456959">
      <w:pPr>
        <w:numPr>
          <w:ilvl w:val="0"/>
          <w:numId w:val="6"/>
        </w:numPr>
        <w:jc w:val="both"/>
        <w:rPr>
          <w:sz w:val="24"/>
        </w:rPr>
      </w:pPr>
      <w:r w:rsidRPr="007B0892">
        <w:rPr>
          <w:sz w:val="24"/>
        </w:rPr>
        <w:t>Lorsque le patient est soumis à un stress inhabituel, le Kenacort-A 10 mg/ml n’est pas indiqué pendant la période stressante.</w:t>
      </w:r>
    </w:p>
    <w:p w14:paraId="3B9CBA46" w14:textId="77777777" w:rsidR="00036C86" w:rsidRPr="007B0892" w:rsidRDefault="00036C86" w:rsidP="00456959">
      <w:pPr>
        <w:numPr>
          <w:ilvl w:val="0"/>
          <w:numId w:val="6"/>
        </w:numPr>
        <w:jc w:val="both"/>
        <w:rPr>
          <w:sz w:val="24"/>
        </w:rPr>
      </w:pPr>
      <w:r w:rsidRPr="007B0892">
        <w:rPr>
          <w:sz w:val="24"/>
        </w:rPr>
        <w:t>Tous les corticostéroïdes augmentent l'excrétion du calcium, du potassium et peuvent provoquer une augmentation de la pression sanguine et une rétention aqueuse et sodée.  Une surveillance de la kaliémie sera recommandée en cas de prise concomitante de glucocorticoïdes et de substances provoquant une déplétion potassique.</w:t>
      </w:r>
    </w:p>
    <w:p w14:paraId="06A2F616" w14:textId="77777777" w:rsidR="00036C86" w:rsidRPr="007B0892" w:rsidRDefault="00036C86" w:rsidP="00456959">
      <w:pPr>
        <w:numPr>
          <w:ilvl w:val="0"/>
          <w:numId w:val="6"/>
        </w:numPr>
        <w:jc w:val="both"/>
        <w:rPr>
          <w:sz w:val="24"/>
        </w:rPr>
      </w:pPr>
      <w:r w:rsidRPr="007B0892">
        <w:rPr>
          <w:sz w:val="24"/>
        </w:rPr>
        <w:t xml:space="preserve">Les patients ne seront pas vaccinés au cours d'un traitement par des corticostéroïdes. </w:t>
      </w:r>
    </w:p>
    <w:p w14:paraId="34C757A0" w14:textId="77777777" w:rsidR="00036C86" w:rsidRPr="007B0892" w:rsidRDefault="00036C86" w:rsidP="00456959">
      <w:pPr>
        <w:numPr>
          <w:ilvl w:val="0"/>
          <w:numId w:val="6"/>
        </w:numPr>
        <w:rPr>
          <w:sz w:val="24"/>
        </w:rPr>
      </w:pPr>
      <w:r w:rsidRPr="007B0892">
        <w:rPr>
          <w:sz w:val="24"/>
        </w:rPr>
        <w:t>Lorsque le patient a montré antérieurement une allergie à un produit quelconque, des précautions particulières seront prises avant l'administration.</w:t>
      </w:r>
    </w:p>
    <w:p w14:paraId="5E79605A" w14:textId="651DE4C1" w:rsidR="00036C86" w:rsidRPr="007B0892" w:rsidRDefault="00036C86" w:rsidP="00456959">
      <w:pPr>
        <w:numPr>
          <w:ilvl w:val="0"/>
          <w:numId w:val="6"/>
        </w:numPr>
        <w:rPr>
          <w:sz w:val="24"/>
        </w:rPr>
      </w:pPr>
      <w:r w:rsidRPr="007B0892">
        <w:rPr>
          <w:sz w:val="24"/>
        </w:rPr>
        <w:t xml:space="preserve">L'effet corticostéroïde est augmenté chez les patients souffrant d'hypothyroïdie (malfonctionnement de la glande </w:t>
      </w:r>
      <w:r w:rsidR="007F75B6" w:rsidRPr="007B0892">
        <w:rPr>
          <w:sz w:val="24"/>
        </w:rPr>
        <w:t>thyroïde</w:t>
      </w:r>
      <w:r w:rsidRPr="007B0892">
        <w:rPr>
          <w:sz w:val="24"/>
        </w:rPr>
        <w:t>) ou de cirrhose (maladie du foie).</w:t>
      </w:r>
    </w:p>
    <w:p w14:paraId="7172449E" w14:textId="77777777" w:rsidR="00036C86" w:rsidRPr="007B0892" w:rsidRDefault="00036C86" w:rsidP="00456959">
      <w:pPr>
        <w:numPr>
          <w:ilvl w:val="0"/>
          <w:numId w:val="7"/>
        </w:numPr>
        <w:rPr>
          <w:sz w:val="24"/>
        </w:rPr>
      </w:pPr>
      <w:r w:rsidRPr="007B0892">
        <w:rPr>
          <w:sz w:val="24"/>
        </w:rPr>
        <w:t>Bien qu'un traitement par Kenacort-A 10 mg/ml puisse améliorer les symptômes de l'inflammation, il ne s'agit en aucun cas d'une guérison et le corticoïde n'a aucun effet sur la cause de l'affection. Dès lors, ce mode de traitement n'élimine pas la nécessité d'utiliser les mesures conventionnelles habituelles.</w:t>
      </w:r>
    </w:p>
    <w:p w14:paraId="47BF5F21" w14:textId="77777777" w:rsidR="00036C86" w:rsidRPr="007B0892" w:rsidRDefault="00036C86" w:rsidP="00456959">
      <w:pPr>
        <w:numPr>
          <w:ilvl w:val="0"/>
          <w:numId w:val="7"/>
        </w:numPr>
        <w:rPr>
          <w:sz w:val="24"/>
        </w:rPr>
      </w:pPr>
      <w:r w:rsidRPr="007B0892">
        <w:rPr>
          <w:sz w:val="24"/>
        </w:rPr>
        <w:t xml:space="preserve">L'injection </w:t>
      </w:r>
      <w:r w:rsidR="005364B8" w:rsidRPr="007B0892">
        <w:rPr>
          <w:sz w:val="24"/>
        </w:rPr>
        <w:t>intra-articulaire</w:t>
      </w:r>
      <w:r w:rsidRPr="007B0892">
        <w:rPr>
          <w:sz w:val="24"/>
        </w:rPr>
        <w:t xml:space="preserve"> d'un corticostéroïde peut produire des effets généraux ainsi que des effets locaux.</w:t>
      </w:r>
    </w:p>
    <w:p w14:paraId="13B1470A" w14:textId="77777777" w:rsidR="00036C86" w:rsidRPr="007B0892" w:rsidRDefault="00036C86" w:rsidP="00456959">
      <w:pPr>
        <w:numPr>
          <w:ilvl w:val="0"/>
          <w:numId w:val="7"/>
        </w:numPr>
        <w:rPr>
          <w:sz w:val="24"/>
        </w:rPr>
      </w:pPr>
      <w:r w:rsidRPr="007B0892">
        <w:rPr>
          <w:sz w:val="24"/>
        </w:rPr>
        <w:t>Lorsqu’une insuffisance des surrénales est induite par le Kenacort-A 10 mg/ml, celle-ci peut être minimisée par une réduction graduelle de la posologie.</w:t>
      </w:r>
    </w:p>
    <w:p w14:paraId="12FEFA24" w14:textId="77777777" w:rsidR="00036C86" w:rsidRPr="007B0892" w:rsidRDefault="00036C86" w:rsidP="00456959">
      <w:pPr>
        <w:numPr>
          <w:ilvl w:val="0"/>
          <w:numId w:val="7"/>
        </w:numPr>
        <w:rPr>
          <w:sz w:val="24"/>
        </w:rPr>
      </w:pPr>
      <w:r w:rsidRPr="007B0892">
        <w:rPr>
          <w:sz w:val="24"/>
        </w:rPr>
        <w:t xml:space="preserve">Lorsqu'un traitement </w:t>
      </w:r>
      <w:r w:rsidR="005364B8" w:rsidRPr="007B0892">
        <w:rPr>
          <w:sz w:val="24"/>
        </w:rPr>
        <w:t>intra-articulaire</w:t>
      </w:r>
      <w:r w:rsidRPr="007B0892">
        <w:rPr>
          <w:sz w:val="24"/>
        </w:rPr>
        <w:t xml:space="preserve"> par corticostéroïdes est appliqué, les patients seront priés d'éviter l'utilisation exagérée des articulations, afin d'obtenir un effet bénéfique maximal.</w:t>
      </w:r>
    </w:p>
    <w:p w14:paraId="5ACEF0B2" w14:textId="77777777" w:rsidR="00036C86" w:rsidRPr="007B0892" w:rsidRDefault="00036C86" w:rsidP="00456959">
      <w:pPr>
        <w:numPr>
          <w:ilvl w:val="0"/>
          <w:numId w:val="7"/>
        </w:numPr>
        <w:rPr>
          <w:sz w:val="24"/>
        </w:rPr>
      </w:pPr>
      <w:r w:rsidRPr="007B0892">
        <w:rPr>
          <w:sz w:val="24"/>
        </w:rPr>
        <w:t xml:space="preserve">L'injection locale d'un corticoïde dans une articulation déjà infectée est à éviter.  Avant toute administration </w:t>
      </w:r>
      <w:r w:rsidR="005364B8" w:rsidRPr="007B0892">
        <w:rPr>
          <w:sz w:val="24"/>
        </w:rPr>
        <w:t>intra-articulaire</w:t>
      </w:r>
      <w:r w:rsidRPr="007B0892">
        <w:rPr>
          <w:sz w:val="24"/>
        </w:rPr>
        <w:t>, un examen du liquide présent dans l’articulation est nécessaire pour exclure un processus septique.</w:t>
      </w:r>
    </w:p>
    <w:p w14:paraId="4FF4D0A7" w14:textId="77777777" w:rsidR="00036C86" w:rsidRPr="007B0892" w:rsidRDefault="00036C86" w:rsidP="00456959">
      <w:pPr>
        <w:ind w:left="348"/>
        <w:rPr>
          <w:sz w:val="24"/>
        </w:rPr>
      </w:pPr>
      <w:r w:rsidRPr="007B0892">
        <w:rPr>
          <w:sz w:val="24"/>
        </w:rPr>
        <w:lastRenderedPageBreak/>
        <w:t xml:space="preserve">Une augmentation marquée de la douleur accompagnée de gonflement local, d’une diminution de la mobilité de l’articulation, de fièvre et de malaises </w:t>
      </w:r>
      <w:r w:rsidR="002B656E" w:rsidRPr="007B0892">
        <w:rPr>
          <w:sz w:val="24"/>
        </w:rPr>
        <w:t>peut</w:t>
      </w:r>
      <w:r w:rsidRPr="007B0892">
        <w:rPr>
          <w:sz w:val="24"/>
        </w:rPr>
        <w:t xml:space="preserve"> évoquer une arthrite septique.</w:t>
      </w:r>
    </w:p>
    <w:p w14:paraId="7DF57766" w14:textId="77777777" w:rsidR="00036C86" w:rsidRDefault="00036C86" w:rsidP="00456959">
      <w:pPr>
        <w:numPr>
          <w:ilvl w:val="0"/>
          <w:numId w:val="7"/>
        </w:numPr>
        <w:rPr>
          <w:sz w:val="24"/>
        </w:rPr>
      </w:pPr>
      <w:r w:rsidRPr="007B0892">
        <w:rPr>
          <w:sz w:val="24"/>
        </w:rPr>
        <w:t>Les corticostéroïdes ne seront pas injectés dans des articulations instables, ni dans le tendon d’Achille.</w:t>
      </w:r>
    </w:p>
    <w:p w14:paraId="4CF27100" w14:textId="77777777" w:rsidR="004C311C" w:rsidRPr="007B0892" w:rsidRDefault="004C311C" w:rsidP="00456959">
      <w:pPr>
        <w:numPr>
          <w:ilvl w:val="0"/>
          <w:numId w:val="7"/>
        </w:numPr>
        <w:rPr>
          <w:sz w:val="24"/>
        </w:rPr>
      </w:pPr>
      <w:r>
        <w:rPr>
          <w:sz w:val="24"/>
        </w:rPr>
        <w:t>Contactez votre médecin en cas de vision floue ou d’autres troubles visuels.</w:t>
      </w:r>
    </w:p>
    <w:p w14:paraId="0BE5EB0A" w14:textId="77777777" w:rsidR="00036C86" w:rsidRPr="007B0892" w:rsidRDefault="00036C86" w:rsidP="00456959">
      <w:pPr>
        <w:numPr>
          <w:ilvl w:val="0"/>
          <w:numId w:val="8"/>
        </w:numPr>
        <w:rPr>
          <w:sz w:val="24"/>
        </w:rPr>
      </w:pPr>
      <w:r w:rsidRPr="007B0892">
        <w:rPr>
          <w:sz w:val="24"/>
        </w:rPr>
        <w:t>Des irrégularités menstruelles peuvent se produire</w:t>
      </w:r>
      <w:r w:rsidR="0090027A" w:rsidRPr="007B0892">
        <w:rPr>
          <w:sz w:val="24"/>
        </w:rPr>
        <w:t xml:space="preserve"> et chez les femmes postménopausées, des cas de saignements vaginaux ont été observés.</w:t>
      </w:r>
      <w:r w:rsidR="0090027A" w:rsidRPr="007B0892">
        <w:t xml:space="preserve"> </w:t>
      </w:r>
      <w:r w:rsidR="0090027A" w:rsidRPr="007B0892">
        <w:rPr>
          <w:sz w:val="24"/>
        </w:rPr>
        <w:t>Néanmoins, il est conseillé aux femmes ménopausées chez qui ceci se produit de faire exécuter un examen pour déterminer la cause des hémorragies.</w:t>
      </w:r>
    </w:p>
    <w:p w14:paraId="0E76908A" w14:textId="77777777" w:rsidR="00036C86" w:rsidRPr="007B0892" w:rsidRDefault="00036C86" w:rsidP="00456959">
      <w:pPr>
        <w:numPr>
          <w:ilvl w:val="0"/>
          <w:numId w:val="8"/>
        </w:numPr>
        <w:rPr>
          <w:sz w:val="24"/>
        </w:rPr>
      </w:pPr>
      <w:r w:rsidRPr="007B0892">
        <w:rPr>
          <w:sz w:val="24"/>
        </w:rPr>
        <w:t>Les glucocorticoïdes peuvent diminuer la capture et la fixation protéïque de l’iode, rendant ainsi difficile le contrôle de la réponse thérapeutique des patients thyroïdiens traités par l’iode.</w:t>
      </w:r>
    </w:p>
    <w:p w14:paraId="7593B08E" w14:textId="77777777" w:rsidR="00036C86" w:rsidRPr="007B0892" w:rsidRDefault="00036C86" w:rsidP="00456959">
      <w:pPr>
        <w:numPr>
          <w:ilvl w:val="0"/>
          <w:numId w:val="8"/>
        </w:numPr>
        <w:rPr>
          <w:sz w:val="24"/>
        </w:rPr>
      </w:pPr>
      <w:r w:rsidRPr="007B0892">
        <w:rPr>
          <w:sz w:val="24"/>
        </w:rPr>
        <w:t>Les corticoïdes peuvent augmenter les taux sériques de LDL et de HDL, tandis que leur effet sur les VLDL peut être variable. Ces effets peuvent être importants en cas de greffe rénale, à cause du risque accru d’athérosclérose.</w:t>
      </w:r>
    </w:p>
    <w:p w14:paraId="3DE94128" w14:textId="77777777" w:rsidR="00036C86" w:rsidRPr="007B0892" w:rsidRDefault="00036C86" w:rsidP="00456959">
      <w:pPr>
        <w:numPr>
          <w:ilvl w:val="0"/>
          <w:numId w:val="8"/>
        </w:numPr>
        <w:rPr>
          <w:sz w:val="24"/>
        </w:rPr>
      </w:pPr>
      <w:r w:rsidRPr="007B0892">
        <w:rPr>
          <w:sz w:val="24"/>
        </w:rPr>
        <w:t>En cas d'ulcère gastro-duodénal, la récidive peut être asymptomatique jusqu'au moment où la perforation ou l'hémorragie se produit. Un examen radiologique sera effectué chez les patients qui se plaignent de douleurs à l’estomac ou lorsque le traitement est de longue durée.</w:t>
      </w:r>
    </w:p>
    <w:p w14:paraId="387561E4" w14:textId="77777777" w:rsidR="00036C86" w:rsidRPr="007B0892" w:rsidRDefault="00036C86" w:rsidP="00456959">
      <w:pPr>
        <w:numPr>
          <w:ilvl w:val="0"/>
          <w:numId w:val="8"/>
        </w:numPr>
        <w:rPr>
          <w:sz w:val="24"/>
        </w:rPr>
      </w:pPr>
      <w:r w:rsidRPr="007B0892">
        <w:rPr>
          <w:sz w:val="24"/>
        </w:rPr>
        <w:t>Il est essentiel de continuer la supervision du patient après l'arrêt du traitement étant donné qu'une subite réapparition des symptômes de la maladie peut se manifester.</w:t>
      </w:r>
    </w:p>
    <w:p w14:paraId="0A3930D0" w14:textId="77777777" w:rsidR="00036C86" w:rsidRPr="007B0892" w:rsidRDefault="00036C86" w:rsidP="00456959">
      <w:pPr>
        <w:numPr>
          <w:ilvl w:val="0"/>
          <w:numId w:val="8"/>
        </w:numPr>
        <w:rPr>
          <w:sz w:val="24"/>
        </w:rPr>
      </w:pPr>
      <w:r w:rsidRPr="007B0892">
        <w:rPr>
          <w:sz w:val="24"/>
        </w:rPr>
        <w:t>Au cours d’un traitement de longue durée, un régime riche en protéines est essentiel.</w:t>
      </w:r>
    </w:p>
    <w:p w14:paraId="4F124BE4" w14:textId="77777777" w:rsidR="0040442D" w:rsidRPr="007B0892" w:rsidRDefault="0040442D" w:rsidP="00456959">
      <w:pPr>
        <w:numPr>
          <w:ilvl w:val="0"/>
          <w:numId w:val="8"/>
        </w:numPr>
        <w:rPr>
          <w:sz w:val="24"/>
        </w:rPr>
      </w:pPr>
      <w:r w:rsidRPr="007B0892">
        <w:rPr>
          <w:sz w:val="24"/>
        </w:rPr>
        <w:t xml:space="preserve">Des études adéquates pour démontrer la sécurité de l’utilisation du Kenacort-A 10 mg/ml en injection sous-conjonctivale, intraturbinale, sub-tenons et rétrobulbaire et intraoculaire (intravitréale) n'ont pas été réalisées. Des cas d’endophtalmite, inflammation oculaire, augmentation de la pression intraoculaire et troubles de la vision ont été rapportés lors d’administration intravitréale. Plusieurs cas de cécité ont été rapportés </w:t>
      </w:r>
      <w:r w:rsidR="00A936BC" w:rsidRPr="007B0892">
        <w:rPr>
          <w:sz w:val="24"/>
        </w:rPr>
        <w:t>à la suite de</w:t>
      </w:r>
      <w:r w:rsidRPr="007B0892">
        <w:rPr>
          <w:sz w:val="24"/>
        </w:rPr>
        <w:t xml:space="preserve"> l’injection de suspensions de corticoïdes dans les fosses nasales et en injection intralésionnelle près de la tête. L’administration de Kenacort-A 10 mg/ml (</w:t>
      </w:r>
      <w:r w:rsidR="00CC046F">
        <w:rPr>
          <w:sz w:val="24"/>
        </w:rPr>
        <w:t xml:space="preserve">acétonide de </w:t>
      </w:r>
      <w:r w:rsidRPr="007B0892">
        <w:rPr>
          <w:sz w:val="24"/>
        </w:rPr>
        <w:t>triamcinolone</w:t>
      </w:r>
      <w:r w:rsidR="00A936BC">
        <w:rPr>
          <w:sz w:val="24"/>
        </w:rPr>
        <w:t xml:space="preserve">, </w:t>
      </w:r>
      <w:r w:rsidRPr="007B0892">
        <w:rPr>
          <w:sz w:val="24"/>
        </w:rPr>
        <w:t>suspension injectable) par ces voies n’est pas recommandée.</w:t>
      </w:r>
    </w:p>
    <w:p w14:paraId="0BF649BD" w14:textId="77777777" w:rsidR="00AA3115" w:rsidRPr="007B0892" w:rsidRDefault="00185C19" w:rsidP="00456959">
      <w:pPr>
        <w:pStyle w:val="ListParagraph"/>
        <w:numPr>
          <w:ilvl w:val="0"/>
          <w:numId w:val="8"/>
        </w:numPr>
        <w:tabs>
          <w:tab w:val="clear" w:pos="360"/>
          <w:tab w:val="num" w:pos="349"/>
        </w:tabs>
        <w:ind w:left="349" w:hanging="283"/>
        <w:rPr>
          <w:sz w:val="24"/>
        </w:rPr>
      </w:pPr>
      <w:r w:rsidRPr="007B0892">
        <w:rPr>
          <w:sz w:val="24"/>
        </w:rPr>
        <w:t>Des cas de réactions anaphylactiques et de chocs anaphylactiques graves ainsi que des cas de décès ont été rapportés chez des personnes recevant des injections d'acétonide de triamcinolone, quel que soit le mode d'administration.</w:t>
      </w:r>
    </w:p>
    <w:p w14:paraId="02779E52" w14:textId="77777777" w:rsidR="00D82676" w:rsidRPr="007B0892" w:rsidRDefault="00D82676" w:rsidP="00456959">
      <w:pPr>
        <w:pStyle w:val="ListParagraph"/>
        <w:numPr>
          <w:ilvl w:val="0"/>
          <w:numId w:val="8"/>
        </w:numPr>
        <w:tabs>
          <w:tab w:val="clear" w:pos="360"/>
          <w:tab w:val="num" w:pos="349"/>
        </w:tabs>
        <w:ind w:left="349" w:hanging="283"/>
        <w:rPr>
          <w:sz w:val="24"/>
          <w:szCs w:val="24"/>
        </w:rPr>
      </w:pPr>
      <w:r w:rsidRPr="007B0892">
        <w:rPr>
          <w:sz w:val="24"/>
          <w:szCs w:val="24"/>
        </w:rPr>
        <w:t xml:space="preserve">Ce médicament sera utilisé avec prudence chez </w:t>
      </w:r>
      <w:r w:rsidRPr="007B0892">
        <w:rPr>
          <w:sz w:val="24"/>
          <w:szCs w:val="24"/>
          <w:u w:val="single"/>
        </w:rPr>
        <w:t>les personnes âgées</w:t>
      </w:r>
      <w:r w:rsidRPr="007B0892">
        <w:rPr>
          <w:sz w:val="24"/>
          <w:szCs w:val="24"/>
        </w:rPr>
        <w:t xml:space="preserve"> en utilisant les doses les plus faibles possibles, pendant un temps le plus court possible.</w:t>
      </w:r>
    </w:p>
    <w:p w14:paraId="42016E48" w14:textId="77777777" w:rsidR="0026627C" w:rsidRPr="007B0892" w:rsidRDefault="0026627C" w:rsidP="0026627C">
      <w:pPr>
        <w:ind w:left="709"/>
        <w:rPr>
          <w:sz w:val="24"/>
        </w:rPr>
      </w:pPr>
    </w:p>
    <w:p w14:paraId="4EEB4EB0" w14:textId="46DDBDEB" w:rsidR="008B24AE" w:rsidRPr="00456959" w:rsidRDefault="0026627C" w:rsidP="00541636">
      <w:pPr>
        <w:pStyle w:val="ListParagraph"/>
        <w:ind w:left="0"/>
        <w:rPr>
          <w:noProof/>
        </w:rPr>
      </w:pPr>
      <w:r w:rsidRPr="00456959">
        <w:rPr>
          <w:b/>
          <w:noProof/>
          <w:sz w:val="24"/>
          <w:lang w:val="fr-BE"/>
        </w:rPr>
        <w:t xml:space="preserve">Enfants </w:t>
      </w:r>
    </w:p>
    <w:p w14:paraId="1F11D209" w14:textId="77777777" w:rsidR="003609B2" w:rsidRPr="00143B39" w:rsidRDefault="00AA3115" w:rsidP="008B24AE">
      <w:pPr>
        <w:pStyle w:val="ListParagraph"/>
        <w:numPr>
          <w:ilvl w:val="0"/>
          <w:numId w:val="8"/>
        </w:numPr>
        <w:ind w:left="349" w:hanging="283"/>
        <w:rPr>
          <w:sz w:val="24"/>
          <w:szCs w:val="24"/>
        </w:rPr>
      </w:pPr>
      <w:r w:rsidRPr="007B0892">
        <w:rPr>
          <w:sz w:val="24"/>
          <w:szCs w:val="24"/>
        </w:rPr>
        <w:t xml:space="preserve">Le développement et la croissance des enfants sous traitement prolongé par des corticostéroïdes seront observés avec soin. </w:t>
      </w:r>
      <w:r w:rsidR="003609B2" w:rsidRPr="007B0892">
        <w:rPr>
          <w:sz w:val="24"/>
          <w:szCs w:val="24"/>
        </w:rPr>
        <w:t xml:space="preserve">Pour cette raison, ce médicament n’est pas recommandé pour les enfants de moins de 6 ans. </w:t>
      </w:r>
    </w:p>
    <w:p w14:paraId="09B35CE5" w14:textId="6DB1F32B" w:rsidR="00143B39" w:rsidRPr="00456959" w:rsidRDefault="00143B39" w:rsidP="008B24AE">
      <w:pPr>
        <w:pStyle w:val="ListParagraph"/>
        <w:numPr>
          <w:ilvl w:val="0"/>
          <w:numId w:val="8"/>
        </w:numPr>
        <w:ind w:left="349" w:hanging="283"/>
        <w:rPr>
          <w:sz w:val="24"/>
          <w:szCs w:val="24"/>
        </w:rPr>
      </w:pPr>
      <w:r w:rsidRPr="00456959">
        <w:rPr>
          <w:sz w:val="24"/>
          <w:szCs w:val="24"/>
        </w:rPr>
        <w:t>Ce médicament contient de l’alcool benzylique, voir aussi rubrique 2 : « Kenacort-A 10   mg/ml contient de l’alcool benzylique</w:t>
      </w:r>
      <w:r w:rsidR="003E250D" w:rsidRPr="00456959">
        <w:rPr>
          <w:sz w:val="24"/>
          <w:szCs w:val="24"/>
        </w:rPr>
        <w:t xml:space="preserve"> et du sodium</w:t>
      </w:r>
      <w:r w:rsidRPr="00456959">
        <w:rPr>
          <w:sz w:val="24"/>
          <w:szCs w:val="24"/>
        </w:rPr>
        <w:t> ».</w:t>
      </w:r>
    </w:p>
    <w:p w14:paraId="40FF6474" w14:textId="77777777" w:rsidR="00AA3115" w:rsidRPr="007B0892" w:rsidRDefault="00AA3115" w:rsidP="00CF5B44">
      <w:pPr>
        <w:pStyle w:val="ListParagraph"/>
        <w:ind w:left="705"/>
        <w:rPr>
          <w:sz w:val="24"/>
          <w:lang w:val="fr-BE"/>
        </w:rPr>
      </w:pPr>
    </w:p>
    <w:p w14:paraId="20BD96E0" w14:textId="77777777" w:rsidR="0026627C" w:rsidRPr="008B24AE" w:rsidRDefault="0026627C" w:rsidP="008B24AE">
      <w:pPr>
        <w:pStyle w:val="Heading9"/>
        <w:ind w:left="0" w:firstLine="0"/>
        <w:rPr>
          <w:noProof/>
        </w:rPr>
      </w:pPr>
      <w:r w:rsidRPr="007B0892">
        <w:rPr>
          <w:noProof/>
        </w:rPr>
        <w:t>Autres médicaments et</w:t>
      </w:r>
      <w:r w:rsidRPr="008B24AE">
        <w:rPr>
          <w:noProof/>
        </w:rPr>
        <w:t xml:space="preserve"> </w:t>
      </w:r>
      <w:r w:rsidRPr="007B0892">
        <w:rPr>
          <w:noProof/>
        </w:rPr>
        <w:t>Kenacort-A 10 mg/ml</w:t>
      </w:r>
    </w:p>
    <w:p w14:paraId="7289F5E3" w14:textId="43CBB93C" w:rsidR="000D649A" w:rsidRPr="000D649A" w:rsidRDefault="000D649A" w:rsidP="008B24AE">
      <w:pPr>
        <w:suppressAutoHyphens/>
        <w:rPr>
          <w:sz w:val="24"/>
          <w:szCs w:val="24"/>
          <w:lang w:val="fr-BE"/>
        </w:rPr>
      </w:pPr>
      <w:r w:rsidRPr="000D649A">
        <w:rPr>
          <w:noProof/>
          <w:sz w:val="24"/>
          <w:szCs w:val="24"/>
          <w:lang w:val="fr-BE"/>
        </w:rPr>
        <w:t>Informez votre médeci</w:t>
      </w:r>
      <w:r>
        <w:rPr>
          <w:noProof/>
          <w:sz w:val="24"/>
          <w:szCs w:val="24"/>
          <w:lang w:val="fr-BE"/>
        </w:rPr>
        <w:t xml:space="preserve">n </w:t>
      </w:r>
      <w:r w:rsidRPr="000D649A">
        <w:rPr>
          <w:noProof/>
          <w:sz w:val="24"/>
          <w:szCs w:val="24"/>
          <w:lang w:val="fr-BE"/>
        </w:rPr>
        <w:t>ou</w:t>
      </w:r>
      <w:r>
        <w:rPr>
          <w:noProof/>
          <w:sz w:val="24"/>
          <w:szCs w:val="24"/>
          <w:lang w:val="fr-BE"/>
        </w:rPr>
        <w:t xml:space="preserve"> </w:t>
      </w:r>
      <w:r w:rsidRPr="000D649A">
        <w:rPr>
          <w:noProof/>
          <w:sz w:val="24"/>
          <w:szCs w:val="24"/>
          <w:lang w:val="fr-BE"/>
        </w:rPr>
        <w:t>pharmacien</w:t>
      </w:r>
      <w:r>
        <w:rPr>
          <w:noProof/>
          <w:sz w:val="24"/>
          <w:szCs w:val="24"/>
          <w:lang w:val="fr-BE"/>
        </w:rPr>
        <w:t xml:space="preserve"> </w:t>
      </w:r>
      <w:r w:rsidRPr="000D649A">
        <w:rPr>
          <w:noProof/>
          <w:sz w:val="24"/>
          <w:szCs w:val="24"/>
          <w:lang w:val="fr-BE"/>
        </w:rPr>
        <w:t>si</w:t>
      </w:r>
      <w:r w:rsidRPr="000D649A">
        <w:rPr>
          <w:sz w:val="24"/>
          <w:szCs w:val="24"/>
          <w:lang w:val="fr-BE"/>
        </w:rPr>
        <w:t xml:space="preserve"> vous </w:t>
      </w:r>
      <w:r w:rsidRPr="000D649A">
        <w:rPr>
          <w:noProof/>
          <w:sz w:val="24"/>
          <w:szCs w:val="24"/>
          <w:lang w:val="fr-BE"/>
        </w:rPr>
        <w:t>utilisez,</w:t>
      </w:r>
      <w:r w:rsidRPr="000D649A">
        <w:rPr>
          <w:sz w:val="24"/>
          <w:szCs w:val="24"/>
          <w:lang w:val="fr-BE"/>
        </w:rPr>
        <w:t xml:space="preserve"> avez récemment </w:t>
      </w:r>
      <w:r w:rsidRPr="000D649A">
        <w:rPr>
          <w:noProof/>
          <w:sz w:val="24"/>
          <w:szCs w:val="24"/>
          <w:lang w:val="fr-BE"/>
        </w:rPr>
        <w:t xml:space="preserve">utilisé ou pourriez utiliser tout </w:t>
      </w:r>
      <w:r w:rsidRPr="000D649A">
        <w:rPr>
          <w:sz w:val="24"/>
          <w:szCs w:val="24"/>
          <w:lang w:val="fr-BE"/>
        </w:rPr>
        <w:t>autre médicament</w:t>
      </w:r>
      <w:r w:rsidRPr="000D649A">
        <w:rPr>
          <w:noProof/>
          <w:sz w:val="24"/>
          <w:szCs w:val="24"/>
          <w:lang w:val="fr-BE"/>
        </w:rPr>
        <w:t>.</w:t>
      </w:r>
    </w:p>
    <w:p w14:paraId="31AAF628" w14:textId="77777777" w:rsidR="0026627C" w:rsidRPr="007B0892" w:rsidRDefault="0026627C" w:rsidP="0026627C">
      <w:pPr>
        <w:rPr>
          <w:b/>
          <w:lang w:val="fr-BE"/>
        </w:rPr>
      </w:pPr>
    </w:p>
    <w:p w14:paraId="06B23D91" w14:textId="77777777" w:rsidR="003B12C1" w:rsidRPr="007B0892" w:rsidRDefault="003B12C1" w:rsidP="008B24AE">
      <w:pPr>
        <w:numPr>
          <w:ilvl w:val="0"/>
          <w:numId w:val="9"/>
        </w:numPr>
        <w:rPr>
          <w:sz w:val="24"/>
        </w:rPr>
      </w:pPr>
      <w:r w:rsidRPr="007B0892">
        <w:rPr>
          <w:b/>
          <w:i/>
          <w:sz w:val="24"/>
        </w:rPr>
        <w:t>Amphotéricine B injectable et agents provoquant une diminution du taux de potassium</w:t>
      </w:r>
      <w:r w:rsidRPr="007B0892">
        <w:rPr>
          <w:sz w:val="24"/>
        </w:rPr>
        <w:t xml:space="preserve"> dans le sang (tels que les thiazides ou le furosémide) : il faut surveiller l’apparition d’une hypokaliémie.</w:t>
      </w:r>
    </w:p>
    <w:p w14:paraId="7EF09FC4" w14:textId="77777777" w:rsidR="003B12C1" w:rsidRPr="007B0892" w:rsidRDefault="003B12C1" w:rsidP="008B24AE">
      <w:pPr>
        <w:numPr>
          <w:ilvl w:val="0"/>
          <w:numId w:val="9"/>
        </w:numPr>
        <w:rPr>
          <w:sz w:val="24"/>
        </w:rPr>
      </w:pPr>
      <w:r w:rsidRPr="007B0892">
        <w:rPr>
          <w:b/>
          <w:i/>
          <w:sz w:val="24"/>
        </w:rPr>
        <w:t>Anticholinestérases</w:t>
      </w:r>
      <w:r w:rsidRPr="007B0892">
        <w:rPr>
          <w:sz w:val="24"/>
        </w:rPr>
        <w:t xml:space="preserve"> </w:t>
      </w:r>
      <w:r w:rsidRPr="00D51949">
        <w:rPr>
          <w:b/>
          <w:bCs/>
          <w:i/>
          <w:iCs/>
          <w:sz w:val="24"/>
        </w:rPr>
        <w:t>:</w:t>
      </w:r>
      <w:r w:rsidRPr="007B0892">
        <w:rPr>
          <w:sz w:val="24"/>
        </w:rPr>
        <w:t xml:space="preserve"> antagonisation possible des effets de l’anticholinestérase.</w:t>
      </w:r>
    </w:p>
    <w:p w14:paraId="702E15F7" w14:textId="77777777" w:rsidR="003B12C1" w:rsidRPr="007B0892" w:rsidRDefault="003B12C1" w:rsidP="008B24AE">
      <w:pPr>
        <w:numPr>
          <w:ilvl w:val="0"/>
          <w:numId w:val="9"/>
        </w:numPr>
        <w:rPr>
          <w:sz w:val="24"/>
        </w:rPr>
      </w:pPr>
      <w:r w:rsidRPr="007B0892">
        <w:rPr>
          <w:b/>
          <w:i/>
          <w:sz w:val="24"/>
        </w:rPr>
        <w:lastRenderedPageBreak/>
        <w:t>Anticoagulants oraux</w:t>
      </w:r>
      <w:r w:rsidRPr="007B0892">
        <w:rPr>
          <w:sz w:val="24"/>
        </w:rPr>
        <w:t xml:space="preserve"> </w:t>
      </w:r>
      <w:r w:rsidRPr="00D51949">
        <w:rPr>
          <w:b/>
          <w:bCs/>
          <w:i/>
          <w:iCs/>
          <w:sz w:val="24"/>
        </w:rPr>
        <w:t>:</w:t>
      </w:r>
      <w:r w:rsidRPr="007B0892">
        <w:rPr>
          <w:sz w:val="24"/>
        </w:rPr>
        <w:t xml:space="preserve"> les corticostéroïdes peuvent renforcer ou atténuer l’action des anticoagulants. Les patients recevant des anticoagulants oraux et des corticostéroïdes nécessitent dès lors une surveillance attentive.</w:t>
      </w:r>
    </w:p>
    <w:p w14:paraId="330D96FF" w14:textId="77777777" w:rsidR="003B12C1" w:rsidRPr="007B0892" w:rsidRDefault="003B12C1" w:rsidP="008B24AE">
      <w:pPr>
        <w:numPr>
          <w:ilvl w:val="0"/>
          <w:numId w:val="9"/>
        </w:numPr>
        <w:rPr>
          <w:sz w:val="24"/>
        </w:rPr>
      </w:pPr>
      <w:r w:rsidRPr="007B0892">
        <w:rPr>
          <w:b/>
          <w:i/>
          <w:sz w:val="24"/>
        </w:rPr>
        <w:t>Antidiabétiques</w:t>
      </w:r>
      <w:r w:rsidRPr="007B0892">
        <w:rPr>
          <w:sz w:val="24"/>
        </w:rPr>
        <w:t xml:space="preserve"> </w:t>
      </w:r>
      <w:r w:rsidRPr="00D51949">
        <w:rPr>
          <w:b/>
          <w:bCs/>
          <w:i/>
          <w:iCs/>
          <w:sz w:val="24"/>
        </w:rPr>
        <w:t>:</w:t>
      </w:r>
      <w:r w:rsidRPr="007B0892">
        <w:rPr>
          <w:sz w:val="24"/>
        </w:rPr>
        <w:t xml:space="preserve"> les corticoïdes peuvent augmenter le taux de sucre dans le sang</w:t>
      </w:r>
      <w:r w:rsidR="00D51949">
        <w:rPr>
          <w:sz w:val="24"/>
        </w:rPr>
        <w:t xml:space="preserve"> </w:t>
      </w:r>
      <w:r w:rsidRPr="007B0892">
        <w:rPr>
          <w:sz w:val="24"/>
        </w:rPr>
        <w:t>; les résultats des tests sanguins ou urinaires doivent donc être contrôlés chez le patient diabétique, surtout lors de l’instauration du traitement par corticostéroïdes, son interruption ou un changement de posologie.</w:t>
      </w:r>
    </w:p>
    <w:p w14:paraId="2B668EA1"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sz w:val="24"/>
        </w:rPr>
        <w:t xml:space="preserve">L’effet des </w:t>
      </w:r>
      <w:r w:rsidRPr="007B0892">
        <w:rPr>
          <w:b/>
          <w:i/>
          <w:sz w:val="24"/>
        </w:rPr>
        <w:t>antimuscariniques</w:t>
      </w:r>
      <w:r w:rsidRPr="007B0892">
        <w:rPr>
          <w:sz w:val="24"/>
        </w:rPr>
        <w:t xml:space="preserve"> dans la myasthénie grave peut être diminué.</w:t>
      </w:r>
    </w:p>
    <w:p w14:paraId="187A6FBC" w14:textId="77777777" w:rsidR="00D672C3" w:rsidRPr="007B0892" w:rsidRDefault="00D672C3" w:rsidP="008B24AE">
      <w:pPr>
        <w:pStyle w:val="ListParagraph"/>
        <w:numPr>
          <w:ilvl w:val="0"/>
          <w:numId w:val="9"/>
        </w:numPr>
        <w:tabs>
          <w:tab w:val="clear" w:pos="360"/>
        </w:tabs>
        <w:ind w:left="349"/>
        <w:rPr>
          <w:sz w:val="24"/>
          <w:szCs w:val="24"/>
        </w:rPr>
      </w:pPr>
      <w:r w:rsidRPr="007B0892">
        <w:rPr>
          <w:b/>
          <w:i/>
          <w:sz w:val="24"/>
          <w:szCs w:val="24"/>
        </w:rPr>
        <w:t>Antihypertenseurs</w:t>
      </w:r>
      <w:r w:rsidR="00D51949">
        <w:rPr>
          <w:b/>
          <w:i/>
          <w:sz w:val="24"/>
          <w:szCs w:val="24"/>
        </w:rPr>
        <w:t xml:space="preserve"> </w:t>
      </w:r>
      <w:r w:rsidRPr="00D51949">
        <w:rPr>
          <w:b/>
          <w:bCs/>
          <w:i/>
          <w:iCs/>
          <w:sz w:val="24"/>
          <w:szCs w:val="24"/>
        </w:rPr>
        <w:t>:</w:t>
      </w:r>
      <w:r w:rsidRPr="007B0892">
        <w:rPr>
          <w:sz w:val="24"/>
          <w:szCs w:val="24"/>
        </w:rPr>
        <w:t xml:space="preserve"> </w:t>
      </w:r>
      <w:r w:rsidR="00CA231F">
        <w:rPr>
          <w:sz w:val="24"/>
          <w:szCs w:val="24"/>
        </w:rPr>
        <w:t>l</w:t>
      </w:r>
      <w:r w:rsidR="00CA231F" w:rsidRPr="007B0892">
        <w:rPr>
          <w:sz w:val="24"/>
          <w:szCs w:val="24"/>
        </w:rPr>
        <w:t xml:space="preserve">’effet </w:t>
      </w:r>
      <w:r w:rsidRPr="007B0892">
        <w:rPr>
          <w:sz w:val="24"/>
          <w:szCs w:val="24"/>
        </w:rPr>
        <w:t>antihypertenseur est partiellement diminué par l’activité minéralocorticoïde des corticoïdes, ce qui peut conduire à une pression sanguine élevée.</w:t>
      </w:r>
    </w:p>
    <w:p w14:paraId="2C1D5072" w14:textId="77777777" w:rsidR="00D672C3" w:rsidRPr="007B0892" w:rsidRDefault="00D672C3" w:rsidP="008B24AE">
      <w:pPr>
        <w:pStyle w:val="spacing1"/>
        <w:numPr>
          <w:ilvl w:val="0"/>
          <w:numId w:val="9"/>
        </w:numPr>
        <w:shd w:val="clear" w:color="auto" w:fill="FFFFFF"/>
        <w:tabs>
          <w:tab w:val="clear" w:pos="360"/>
        </w:tabs>
        <w:spacing w:before="0" w:beforeAutospacing="0" w:after="0"/>
        <w:ind w:left="349"/>
        <w:rPr>
          <w:rFonts w:ascii="Arial" w:hAnsi="Arial" w:cs="Arial"/>
          <w:lang w:val="fr-BE"/>
        </w:rPr>
      </w:pPr>
      <w:r w:rsidRPr="007B0892">
        <w:rPr>
          <w:b/>
          <w:i/>
          <w:lang w:val="fr-FR" w:eastAsia="en-US"/>
        </w:rPr>
        <w:t>Diurétiques</w:t>
      </w:r>
      <w:r w:rsidR="00D51949">
        <w:rPr>
          <w:b/>
          <w:i/>
          <w:lang w:val="fr-FR" w:eastAsia="en-US"/>
        </w:rPr>
        <w:t xml:space="preserve"> </w:t>
      </w:r>
      <w:r w:rsidRPr="00D51949">
        <w:rPr>
          <w:b/>
          <w:bCs/>
          <w:i/>
          <w:iCs/>
          <w:lang w:val="fr-FR" w:eastAsia="en-US"/>
        </w:rPr>
        <w:t>:</w:t>
      </w:r>
      <w:r w:rsidRPr="007B0892">
        <w:rPr>
          <w:lang w:val="fr-FR" w:eastAsia="en-US"/>
        </w:rPr>
        <w:t xml:space="preserve"> </w:t>
      </w:r>
      <w:r w:rsidR="00CA231F">
        <w:rPr>
          <w:lang w:val="fr-FR" w:eastAsia="en-US"/>
        </w:rPr>
        <w:t>a</w:t>
      </w:r>
      <w:r w:rsidR="00CA231F" w:rsidRPr="007B0892">
        <w:rPr>
          <w:lang w:val="fr-FR" w:eastAsia="en-US"/>
        </w:rPr>
        <w:t xml:space="preserve">vec </w:t>
      </w:r>
      <w:r w:rsidRPr="007B0892">
        <w:rPr>
          <w:lang w:val="fr-FR" w:eastAsia="en-US"/>
        </w:rPr>
        <w:t>les diurétiques hypokaliémiques, tels que p.ex. le furosémide, les valeurs de potassium doivent être surveillées. Le cas échéant, le potassium doit être compensé.</w:t>
      </w:r>
    </w:p>
    <w:p w14:paraId="7BA3F463" w14:textId="798E1CF8" w:rsidR="00D672C3" w:rsidRPr="007B0892" w:rsidRDefault="00D672C3" w:rsidP="008B24AE">
      <w:pPr>
        <w:pStyle w:val="ListParagraph"/>
        <w:numPr>
          <w:ilvl w:val="0"/>
          <w:numId w:val="9"/>
        </w:numPr>
        <w:tabs>
          <w:tab w:val="clear" w:pos="360"/>
        </w:tabs>
        <w:ind w:left="349"/>
        <w:rPr>
          <w:sz w:val="24"/>
          <w:szCs w:val="24"/>
        </w:rPr>
      </w:pPr>
      <w:r w:rsidRPr="007B0892">
        <w:rPr>
          <w:b/>
          <w:i/>
          <w:sz w:val="24"/>
          <w:szCs w:val="24"/>
        </w:rPr>
        <w:t>Immunosuppresseurs</w:t>
      </w:r>
      <w:r w:rsidR="00D51949">
        <w:rPr>
          <w:b/>
          <w:i/>
          <w:sz w:val="24"/>
          <w:szCs w:val="24"/>
        </w:rPr>
        <w:t xml:space="preserve"> </w:t>
      </w:r>
      <w:r w:rsidRPr="007B0892">
        <w:rPr>
          <w:b/>
          <w:i/>
          <w:sz w:val="24"/>
          <w:szCs w:val="24"/>
        </w:rPr>
        <w:t>:</w:t>
      </w:r>
      <w:r w:rsidRPr="007B0892">
        <w:rPr>
          <w:sz w:val="24"/>
          <w:szCs w:val="24"/>
        </w:rPr>
        <w:t xml:space="preserve"> </w:t>
      </w:r>
      <w:r w:rsidR="00CA231F">
        <w:rPr>
          <w:sz w:val="24"/>
          <w:szCs w:val="24"/>
        </w:rPr>
        <w:t>a</w:t>
      </w:r>
      <w:r w:rsidR="00CA231F" w:rsidRPr="007B0892">
        <w:rPr>
          <w:sz w:val="24"/>
          <w:szCs w:val="24"/>
        </w:rPr>
        <w:t xml:space="preserve">u </w:t>
      </w:r>
      <w:r w:rsidRPr="007B0892">
        <w:rPr>
          <w:sz w:val="24"/>
          <w:szCs w:val="24"/>
        </w:rPr>
        <w:t>travers de l’effet synergique du méthotrexate, une dose réduite de corticostéroïde peut suffir</w:t>
      </w:r>
      <w:r w:rsidR="00D51949">
        <w:rPr>
          <w:sz w:val="24"/>
          <w:szCs w:val="24"/>
        </w:rPr>
        <w:t>e</w:t>
      </w:r>
      <w:r w:rsidRPr="007B0892">
        <w:rPr>
          <w:sz w:val="24"/>
          <w:szCs w:val="24"/>
        </w:rPr>
        <w:t xml:space="preserve">. Lors de l’administration simultanée du sel dipotassique du 21-phosphate d’acétonide de triamcinolone et de </w:t>
      </w:r>
      <w:r w:rsidR="003423AE" w:rsidRPr="007B0892">
        <w:rPr>
          <w:sz w:val="24"/>
          <w:szCs w:val="24"/>
        </w:rPr>
        <w:t>c</w:t>
      </w:r>
      <w:r w:rsidR="003423AE">
        <w:rPr>
          <w:sz w:val="24"/>
          <w:szCs w:val="24"/>
        </w:rPr>
        <w:t>i</w:t>
      </w:r>
      <w:r w:rsidR="003423AE" w:rsidRPr="007B0892">
        <w:rPr>
          <w:sz w:val="24"/>
          <w:szCs w:val="24"/>
        </w:rPr>
        <w:t>closporine</w:t>
      </w:r>
      <w:r w:rsidRPr="007B0892">
        <w:rPr>
          <w:sz w:val="24"/>
          <w:szCs w:val="24"/>
        </w:rPr>
        <w:t>, le métabolisme de chacun des principes actifs est inhibé. C’est pourquoi les effets secondaires de chaque substance peuvent être renforcés. Des convulsions ont été observées.</w:t>
      </w:r>
    </w:p>
    <w:p w14:paraId="5BE36509" w14:textId="77777777" w:rsidR="00D672C3" w:rsidRPr="007B0892" w:rsidRDefault="00D672C3" w:rsidP="008B24AE">
      <w:pPr>
        <w:pStyle w:val="spacing1"/>
        <w:numPr>
          <w:ilvl w:val="0"/>
          <w:numId w:val="9"/>
        </w:numPr>
        <w:shd w:val="clear" w:color="auto" w:fill="FFFFFF"/>
        <w:tabs>
          <w:tab w:val="clear" w:pos="360"/>
        </w:tabs>
        <w:spacing w:before="0" w:beforeAutospacing="0" w:after="0"/>
        <w:ind w:left="349"/>
        <w:rPr>
          <w:lang w:val="fr-BE"/>
        </w:rPr>
      </w:pPr>
      <w:r w:rsidRPr="007B0892">
        <w:rPr>
          <w:b/>
          <w:i/>
          <w:iCs/>
          <w:lang w:val="fr-BE"/>
        </w:rPr>
        <w:t>Psychotropes</w:t>
      </w:r>
      <w:r w:rsidR="00D51949">
        <w:rPr>
          <w:b/>
          <w:i/>
          <w:iCs/>
          <w:lang w:val="fr-BE"/>
        </w:rPr>
        <w:t xml:space="preserve"> </w:t>
      </w:r>
      <w:r w:rsidRPr="00D51949">
        <w:rPr>
          <w:b/>
          <w:bCs/>
          <w:i/>
          <w:iCs/>
          <w:lang w:val="fr-BE"/>
        </w:rPr>
        <w:t>:</w:t>
      </w:r>
      <w:r w:rsidRPr="007B0892">
        <w:rPr>
          <w:lang w:val="fr-BE"/>
        </w:rPr>
        <w:t xml:space="preserve"> </w:t>
      </w:r>
      <w:r w:rsidR="00CA231F">
        <w:rPr>
          <w:lang w:val="fr-BE"/>
        </w:rPr>
        <w:t>l</w:t>
      </w:r>
      <w:r w:rsidR="00CA231F" w:rsidRPr="007B0892">
        <w:rPr>
          <w:lang w:val="fr-BE"/>
        </w:rPr>
        <w:t xml:space="preserve">’effet </w:t>
      </w:r>
      <w:r w:rsidRPr="007B0892">
        <w:rPr>
          <w:lang w:val="fr-BE"/>
        </w:rPr>
        <w:t>des anxiolytiques et des antipsychotiques peut être diminué. Au besoin, la posologie des substances actives sur le SNC doit être adaptée.</w:t>
      </w:r>
    </w:p>
    <w:p w14:paraId="3DA7F9D7" w14:textId="77777777" w:rsidR="00D672C3" w:rsidRPr="007B0892" w:rsidRDefault="00D672C3" w:rsidP="008B24AE">
      <w:pPr>
        <w:pStyle w:val="spacing1"/>
        <w:numPr>
          <w:ilvl w:val="0"/>
          <w:numId w:val="9"/>
        </w:numPr>
        <w:shd w:val="clear" w:color="auto" w:fill="FFFFFF"/>
        <w:tabs>
          <w:tab w:val="clear" w:pos="360"/>
        </w:tabs>
        <w:spacing w:before="0" w:beforeAutospacing="0" w:after="0"/>
        <w:ind w:left="349"/>
        <w:rPr>
          <w:lang w:val="fr-BE"/>
        </w:rPr>
      </w:pPr>
      <w:r w:rsidRPr="007B0892">
        <w:rPr>
          <w:b/>
          <w:i/>
          <w:lang w:val="fr-BE"/>
        </w:rPr>
        <w:t>Sympathomimétiques</w:t>
      </w:r>
      <w:r w:rsidR="00D51949">
        <w:rPr>
          <w:b/>
          <w:i/>
          <w:lang w:val="fr-BE"/>
        </w:rPr>
        <w:t xml:space="preserve"> </w:t>
      </w:r>
      <w:r w:rsidRPr="00D51949">
        <w:rPr>
          <w:b/>
          <w:bCs/>
          <w:i/>
          <w:iCs/>
          <w:lang w:val="fr-BE"/>
        </w:rPr>
        <w:t>:</w:t>
      </w:r>
      <w:r w:rsidRPr="007B0892">
        <w:rPr>
          <w:lang w:val="fr-BE"/>
        </w:rPr>
        <w:t xml:space="preserve"> </w:t>
      </w:r>
      <w:r w:rsidR="00CA231F">
        <w:rPr>
          <w:lang w:val="fr-BE"/>
        </w:rPr>
        <w:t>l</w:t>
      </w:r>
      <w:r w:rsidR="00CA231F" w:rsidRPr="007B0892">
        <w:rPr>
          <w:lang w:val="fr-BE"/>
        </w:rPr>
        <w:t xml:space="preserve">’effet </w:t>
      </w:r>
      <w:r w:rsidRPr="007B0892">
        <w:rPr>
          <w:lang w:val="fr-BE"/>
        </w:rPr>
        <w:t>ainsi que potentiellement la toxicité du salbutamol sont augmentés.</w:t>
      </w:r>
    </w:p>
    <w:p w14:paraId="70287256" w14:textId="77777777" w:rsidR="00D672C3" w:rsidRPr="007B0892" w:rsidRDefault="00D51949" w:rsidP="008B24AE">
      <w:pPr>
        <w:pStyle w:val="nospacing"/>
        <w:numPr>
          <w:ilvl w:val="0"/>
          <w:numId w:val="9"/>
        </w:numPr>
        <w:shd w:val="clear" w:color="auto" w:fill="FFFFFF"/>
        <w:tabs>
          <w:tab w:val="clear" w:pos="360"/>
          <w:tab w:val="left" w:pos="-1094"/>
          <w:tab w:val="left" w:pos="-720"/>
          <w:tab w:val="left" w:pos="0"/>
          <w:tab w:val="left" w:pos="1440"/>
          <w:tab w:val="left" w:pos="2160"/>
          <w:tab w:val="left" w:pos="2880"/>
          <w:tab w:val="left" w:pos="3600"/>
          <w:tab w:val="left" w:pos="4228"/>
          <w:tab w:val="left" w:pos="5040"/>
        </w:tabs>
        <w:spacing w:before="0" w:beforeAutospacing="0" w:after="0"/>
        <w:ind w:left="349"/>
        <w:rPr>
          <w:lang w:val="fr-BE"/>
        </w:rPr>
      </w:pPr>
      <w:r w:rsidRPr="007B0892">
        <w:rPr>
          <w:b/>
          <w:i/>
          <w:lang w:val="fr-BE"/>
        </w:rPr>
        <w:t>Cytostatiques</w:t>
      </w:r>
      <w:r w:rsidRPr="00D51949">
        <w:rPr>
          <w:b/>
          <w:i/>
          <w:iCs/>
          <w:lang w:val="fr-BE"/>
        </w:rPr>
        <w:t xml:space="preserve"> :</w:t>
      </w:r>
      <w:r w:rsidR="00D672C3" w:rsidRPr="007B0892">
        <w:rPr>
          <w:lang w:val="fr-BE"/>
        </w:rPr>
        <w:t xml:space="preserve"> </w:t>
      </w:r>
      <w:r w:rsidR="00CA231F">
        <w:rPr>
          <w:lang w:val="fr-BE"/>
        </w:rPr>
        <w:t>l</w:t>
      </w:r>
      <w:r w:rsidR="00CA231F" w:rsidRPr="007B0892">
        <w:rPr>
          <w:lang w:val="fr-BE"/>
        </w:rPr>
        <w:t xml:space="preserve">’activité </w:t>
      </w:r>
      <w:r w:rsidR="00D672C3" w:rsidRPr="007B0892">
        <w:rPr>
          <w:lang w:val="fr-BE"/>
        </w:rPr>
        <w:t>de la cyclophosphamide peut être diminuée.</w:t>
      </w:r>
    </w:p>
    <w:p w14:paraId="5AB74726"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t>Antituberculeux</w:t>
      </w:r>
      <w:r w:rsidRPr="007B0892">
        <w:rPr>
          <w:sz w:val="24"/>
        </w:rPr>
        <w:t xml:space="preserve"> </w:t>
      </w:r>
      <w:r w:rsidRPr="00D51949">
        <w:rPr>
          <w:b/>
          <w:bCs/>
          <w:i/>
          <w:iCs/>
          <w:sz w:val="24"/>
        </w:rPr>
        <w:t>:</w:t>
      </w:r>
      <w:r w:rsidRPr="007B0892">
        <w:rPr>
          <w:sz w:val="24"/>
        </w:rPr>
        <w:t xml:space="preserve"> réduction possible des concentrations d’isoniazide dans le sang ; la rifampicine semble diminuer significativement l’effet des corticostéroïdes chez certains patients en stimulant leur métabolisme. </w:t>
      </w:r>
    </w:p>
    <w:p w14:paraId="44316B06" w14:textId="77777777" w:rsidR="003B12C1" w:rsidRPr="007B0892" w:rsidRDefault="004E0934"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Pr>
          <w:b/>
          <w:i/>
          <w:sz w:val="24"/>
        </w:rPr>
        <w:t>A</w:t>
      </w:r>
      <w:r w:rsidR="003B12C1" w:rsidRPr="007B0892">
        <w:rPr>
          <w:b/>
          <w:i/>
          <w:sz w:val="24"/>
        </w:rPr>
        <w:t>cide acétylsalicylique</w:t>
      </w:r>
      <w:r>
        <w:rPr>
          <w:b/>
          <w:i/>
          <w:sz w:val="24"/>
        </w:rPr>
        <w:t> :</w:t>
      </w:r>
      <w:r w:rsidR="003B12C1" w:rsidRPr="007B0892">
        <w:rPr>
          <w:sz w:val="24"/>
        </w:rPr>
        <w:t xml:space="preserve"> doit être utilisé avec précaution en association aux corticostéroïdes chez des patients atteints d’hypoprothrombinémie.</w:t>
      </w:r>
    </w:p>
    <w:p w14:paraId="36E3A670" w14:textId="77777777" w:rsidR="003B12C1" w:rsidRPr="007B0892" w:rsidRDefault="003B12C1" w:rsidP="008B24AE">
      <w:pPr>
        <w:numPr>
          <w:ilvl w:val="0"/>
          <w:numId w:val="9"/>
        </w:numPr>
        <w:rPr>
          <w:sz w:val="24"/>
        </w:rPr>
      </w:pPr>
      <w:r w:rsidRPr="007B0892">
        <w:rPr>
          <w:b/>
          <w:i/>
          <w:sz w:val="24"/>
        </w:rPr>
        <w:t>Ciclosporine</w:t>
      </w:r>
      <w:r w:rsidRPr="007B0892">
        <w:rPr>
          <w:sz w:val="24"/>
        </w:rPr>
        <w:t xml:space="preserve"> </w:t>
      </w:r>
      <w:r w:rsidRPr="00D51949">
        <w:rPr>
          <w:b/>
          <w:bCs/>
          <w:i/>
          <w:iCs/>
          <w:sz w:val="24"/>
        </w:rPr>
        <w:t>:</w:t>
      </w:r>
      <w:r w:rsidRPr="007B0892">
        <w:rPr>
          <w:sz w:val="24"/>
        </w:rPr>
        <w:t xml:space="preserve"> surveillance nécessaire afin de détecter une augmentation de la toxicité de la ciclosporine lors d’un usage simultané des deux.</w:t>
      </w:r>
    </w:p>
    <w:p w14:paraId="5674E7AF"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t>Glucosides digitaliques</w:t>
      </w:r>
      <w:r w:rsidRPr="004E0934">
        <w:rPr>
          <w:b/>
          <w:bCs/>
          <w:i/>
          <w:iCs/>
          <w:sz w:val="24"/>
        </w:rPr>
        <w:t xml:space="preserve"> :</w:t>
      </w:r>
      <w:r w:rsidRPr="007B0892">
        <w:rPr>
          <w:sz w:val="24"/>
        </w:rPr>
        <w:t xml:space="preserve"> leur administration concomitante peut accroître le risque de toxicité digitalique.</w:t>
      </w:r>
    </w:p>
    <w:p w14:paraId="5DE90BF9" w14:textId="77777777" w:rsidR="003B12C1" w:rsidRPr="007B0892" w:rsidRDefault="00F818D4"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t>Œstrogènes</w:t>
      </w:r>
      <w:r w:rsidR="003B12C1" w:rsidRPr="007B0892">
        <w:rPr>
          <w:b/>
          <w:i/>
          <w:sz w:val="24"/>
        </w:rPr>
        <w:t>, y compris les contraceptifs oraux</w:t>
      </w:r>
      <w:r w:rsidR="003B12C1" w:rsidRPr="007B0892">
        <w:rPr>
          <w:sz w:val="24"/>
        </w:rPr>
        <w:t xml:space="preserve"> </w:t>
      </w:r>
      <w:r w:rsidR="003B12C1" w:rsidRPr="00D51949">
        <w:rPr>
          <w:b/>
          <w:bCs/>
          <w:i/>
          <w:iCs/>
          <w:sz w:val="24"/>
        </w:rPr>
        <w:t>:</w:t>
      </w:r>
      <w:r w:rsidR="003B12C1" w:rsidRPr="007B0892">
        <w:rPr>
          <w:sz w:val="24"/>
        </w:rPr>
        <w:t xml:space="preserve"> possibilité d’</w:t>
      </w:r>
      <w:r w:rsidR="00534AC4" w:rsidRPr="007B0892">
        <w:rPr>
          <w:sz w:val="24"/>
        </w:rPr>
        <w:t xml:space="preserve">une </w:t>
      </w:r>
      <w:r w:rsidR="003B12C1" w:rsidRPr="007B0892">
        <w:rPr>
          <w:sz w:val="24"/>
        </w:rPr>
        <w:t>augmentation de la demi-vie et de la concentration des corticostéroïdes, ainsi que d</w:t>
      </w:r>
      <w:r w:rsidR="00534AC4" w:rsidRPr="007B0892">
        <w:rPr>
          <w:sz w:val="24"/>
        </w:rPr>
        <w:t>'un</w:t>
      </w:r>
      <w:r w:rsidR="003B12C1" w:rsidRPr="007B0892">
        <w:rPr>
          <w:sz w:val="24"/>
        </w:rPr>
        <w:t>e diminution de l’élimination.</w:t>
      </w:r>
    </w:p>
    <w:p w14:paraId="507D42C5"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t xml:space="preserve">Inducteurs de l’enzyme hépatique </w:t>
      </w:r>
      <w:r w:rsidRPr="007B0892">
        <w:rPr>
          <w:i/>
          <w:sz w:val="24"/>
        </w:rPr>
        <w:t xml:space="preserve">(p.ex. barbituriques, phénytoïne, carbamazépine, rifampicine) </w:t>
      </w:r>
      <w:r w:rsidRPr="00D51949">
        <w:rPr>
          <w:b/>
          <w:bCs/>
          <w:i/>
          <w:sz w:val="24"/>
        </w:rPr>
        <w:t>:</w:t>
      </w:r>
      <w:r w:rsidRPr="007B0892">
        <w:rPr>
          <w:sz w:val="24"/>
        </w:rPr>
        <w:t xml:space="preserve"> prévenez votre médecin, si vous prenez ce type de médicament.</w:t>
      </w:r>
    </w:p>
    <w:p w14:paraId="70776E4F"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t>Hormone de croissance humaine</w:t>
      </w:r>
      <w:r w:rsidRPr="007B0892">
        <w:rPr>
          <w:sz w:val="24"/>
        </w:rPr>
        <w:t xml:space="preserve"> (par ex. somatropine) </w:t>
      </w:r>
      <w:r w:rsidRPr="00CA231F">
        <w:rPr>
          <w:b/>
          <w:bCs/>
          <w:i/>
          <w:iCs/>
          <w:sz w:val="24"/>
        </w:rPr>
        <w:t>:</w:t>
      </w:r>
      <w:r w:rsidRPr="007B0892">
        <w:rPr>
          <w:sz w:val="24"/>
        </w:rPr>
        <w:t xml:space="preserve"> risque d’inhibition de l’effet de la somatropine sur la croissance.</w:t>
      </w:r>
    </w:p>
    <w:p w14:paraId="30CFB85F" w14:textId="77777777" w:rsidR="006E24AA" w:rsidRDefault="006E24AA"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A936BC">
        <w:rPr>
          <w:b/>
          <w:i/>
          <w:sz w:val="24"/>
        </w:rPr>
        <w:t>Agents influençant de l’élimination de l’acétonide de triamcinolone,</w:t>
      </w:r>
      <w:r w:rsidRPr="006E24AA">
        <w:rPr>
          <w:sz w:val="24"/>
        </w:rPr>
        <w:t xml:space="preserve"> comme les inhibiteurs de la protéase du VIH, le kétoconazole, l’itraconazole,</w:t>
      </w:r>
      <w:r>
        <w:rPr>
          <w:sz w:val="24"/>
        </w:rPr>
        <w:t xml:space="preserve"> la</w:t>
      </w:r>
      <w:r w:rsidRPr="006E24AA">
        <w:rPr>
          <w:sz w:val="24"/>
        </w:rPr>
        <w:t xml:space="preserve"> clarithromycine et la télithromycine</w:t>
      </w:r>
      <w:r w:rsidR="00CA231F">
        <w:rPr>
          <w:sz w:val="24"/>
        </w:rPr>
        <w:t>.</w:t>
      </w:r>
      <w:r>
        <w:rPr>
          <w:sz w:val="24"/>
        </w:rPr>
        <w:t xml:space="preserve"> </w:t>
      </w:r>
      <w:r w:rsidRPr="006E24AA">
        <w:rPr>
          <w:sz w:val="24"/>
        </w:rPr>
        <w:t>Une diminution de l’élimination peut produire des effets systémiques liés aux corticostéroïdes, y compris le syndrome de Cushing et une suppression surrénale.</w:t>
      </w:r>
    </w:p>
    <w:p w14:paraId="2BE0EF1A" w14:textId="77777777" w:rsidR="003B12C1" w:rsidRPr="006E24AA"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6E24AA">
        <w:rPr>
          <w:b/>
          <w:i/>
          <w:sz w:val="24"/>
        </w:rPr>
        <w:t>Myorelaxants non dépolarisants</w:t>
      </w:r>
      <w:r w:rsidRPr="006E24AA">
        <w:rPr>
          <w:sz w:val="24"/>
        </w:rPr>
        <w:t xml:space="preserve"> </w:t>
      </w:r>
      <w:r w:rsidRPr="00CA231F">
        <w:rPr>
          <w:b/>
          <w:bCs/>
          <w:i/>
          <w:iCs/>
          <w:sz w:val="24"/>
        </w:rPr>
        <w:t>:</w:t>
      </w:r>
      <w:r w:rsidRPr="006E24AA">
        <w:rPr>
          <w:sz w:val="24"/>
        </w:rPr>
        <w:t xml:space="preserve"> les corticostéroïdes peuvent diminuer ou renforcer l’effet d’inhibition neuromusculaire.</w:t>
      </w:r>
    </w:p>
    <w:p w14:paraId="6F418312"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t xml:space="preserve">Anti-inflammatoires non stéroïdiens (AINS) </w:t>
      </w:r>
      <w:r w:rsidRPr="00CA231F">
        <w:rPr>
          <w:b/>
          <w:bCs/>
          <w:i/>
          <w:iCs/>
          <w:sz w:val="24"/>
        </w:rPr>
        <w:t>:</w:t>
      </w:r>
      <w:r w:rsidRPr="007B0892">
        <w:rPr>
          <w:sz w:val="24"/>
        </w:rPr>
        <w:t xml:space="preserve"> les corticostéroïdes peuvent augmenter l’incidence et la sévérité des hémorragies gastro-intestinales et des ulcérations associées aux AINS. Les corticostéroïdes peuvent également réduire les taux sanguins de salicylés et donc également leur efficacité. Inversement, l’interruption des corticostéroïdes au cours d’un traitement par doses élevées de salicylés peut entraîner une toxicité des salicylés. </w:t>
      </w:r>
    </w:p>
    <w:p w14:paraId="3F4E4672"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lastRenderedPageBreak/>
        <w:t>Médicaments thyroïdiens</w:t>
      </w:r>
      <w:r w:rsidRPr="007B0892">
        <w:rPr>
          <w:sz w:val="24"/>
        </w:rPr>
        <w:t xml:space="preserve"> </w:t>
      </w:r>
      <w:r w:rsidRPr="00CA231F">
        <w:rPr>
          <w:b/>
          <w:bCs/>
          <w:i/>
          <w:iCs/>
          <w:sz w:val="24"/>
        </w:rPr>
        <w:t>:</w:t>
      </w:r>
      <w:r w:rsidRPr="007B0892">
        <w:rPr>
          <w:sz w:val="24"/>
        </w:rPr>
        <w:t xml:space="preserve"> l’élimination métabolique des adrénocorticoïdes diminue en cas d’hypothyroïdie et augmente en cas d’hyperthyroïdie. Les modifications de l’état thyroïdien peuvent requérir un ajustement des doses d’adrénocorticoïdes.</w:t>
      </w:r>
    </w:p>
    <w:p w14:paraId="38F15576"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t>Vaccins</w:t>
      </w:r>
      <w:r w:rsidRPr="007B0892">
        <w:rPr>
          <w:sz w:val="24"/>
        </w:rPr>
        <w:t xml:space="preserve"> : les complications neurologiques et l’absence de production d’anticorps peuvent survenir lors d’une vaccination de patients sous corticoïdes (voir avertissements/précautions).</w:t>
      </w:r>
    </w:p>
    <w:p w14:paraId="1D6865BD" w14:textId="77777777" w:rsidR="003B12C1" w:rsidRPr="007B0892" w:rsidRDefault="003B12C1" w:rsidP="008B24AE">
      <w:pPr>
        <w:numPr>
          <w:ilvl w:val="0"/>
          <w:numId w:val="9"/>
        </w:numPr>
        <w:tabs>
          <w:tab w:val="left" w:pos="-1094"/>
          <w:tab w:val="left" w:pos="-720"/>
          <w:tab w:val="left" w:pos="0"/>
          <w:tab w:val="left" w:pos="1440"/>
          <w:tab w:val="left" w:pos="2160"/>
          <w:tab w:val="left" w:pos="2880"/>
          <w:tab w:val="left" w:pos="3600"/>
          <w:tab w:val="left" w:pos="4228"/>
          <w:tab w:val="left" w:pos="5040"/>
        </w:tabs>
        <w:rPr>
          <w:sz w:val="24"/>
        </w:rPr>
      </w:pPr>
      <w:r w:rsidRPr="007B0892">
        <w:rPr>
          <w:b/>
          <w:i/>
          <w:sz w:val="24"/>
        </w:rPr>
        <w:t>Inhibiteurs de l’enzyme de conversion</w:t>
      </w:r>
      <w:r w:rsidRPr="007B0892">
        <w:rPr>
          <w:sz w:val="24"/>
        </w:rPr>
        <w:t xml:space="preserve"> </w:t>
      </w:r>
      <w:r w:rsidRPr="00CA231F">
        <w:rPr>
          <w:b/>
          <w:bCs/>
          <w:i/>
          <w:iCs/>
          <w:sz w:val="24"/>
        </w:rPr>
        <w:t>:</w:t>
      </w:r>
      <w:r w:rsidRPr="007B0892">
        <w:rPr>
          <w:sz w:val="24"/>
        </w:rPr>
        <w:t xml:space="preserve"> possibilité d’interaction avec l’acétonide de triamcinolone.</w:t>
      </w:r>
    </w:p>
    <w:p w14:paraId="4913BD48" w14:textId="77777777" w:rsidR="003B12C1" w:rsidRPr="007B0892" w:rsidRDefault="003B12C1" w:rsidP="003B12C1">
      <w:pPr>
        <w:tabs>
          <w:tab w:val="left" w:pos="-1094"/>
          <w:tab w:val="left" w:pos="-720"/>
          <w:tab w:val="left" w:pos="0"/>
          <w:tab w:val="left" w:pos="720"/>
          <w:tab w:val="left" w:pos="1440"/>
          <w:tab w:val="left" w:pos="2160"/>
          <w:tab w:val="left" w:pos="2880"/>
          <w:tab w:val="left" w:pos="3600"/>
          <w:tab w:val="left" w:pos="4228"/>
          <w:tab w:val="left" w:pos="5040"/>
        </w:tabs>
        <w:ind w:left="360"/>
        <w:rPr>
          <w:sz w:val="24"/>
          <w:u w:val="single"/>
        </w:rPr>
      </w:pPr>
    </w:p>
    <w:p w14:paraId="155140C9" w14:textId="77777777" w:rsidR="003B12C1" w:rsidRPr="007B0892" w:rsidRDefault="003B12C1" w:rsidP="003B12C1">
      <w:pPr>
        <w:tabs>
          <w:tab w:val="left" w:pos="-1094"/>
          <w:tab w:val="left" w:pos="-720"/>
          <w:tab w:val="left" w:pos="360"/>
          <w:tab w:val="left" w:pos="720"/>
          <w:tab w:val="left" w:pos="1440"/>
          <w:tab w:val="left" w:pos="2160"/>
          <w:tab w:val="left" w:pos="2880"/>
          <w:tab w:val="left" w:pos="3600"/>
          <w:tab w:val="left" w:pos="4228"/>
          <w:tab w:val="left" w:pos="5040"/>
        </w:tabs>
        <w:rPr>
          <w:sz w:val="24"/>
        </w:rPr>
      </w:pPr>
      <w:r w:rsidRPr="007B0892">
        <w:rPr>
          <w:sz w:val="24"/>
        </w:rPr>
        <w:tab/>
      </w:r>
      <w:r w:rsidRPr="007B0892">
        <w:rPr>
          <w:sz w:val="24"/>
          <w:u w:val="single"/>
        </w:rPr>
        <w:t>Interactions avec des tests de laboratoire (biologiques)</w:t>
      </w:r>
    </w:p>
    <w:p w14:paraId="692F1963" w14:textId="77777777" w:rsidR="003B12C1" w:rsidRPr="007B0892" w:rsidRDefault="003B12C1" w:rsidP="003B12C1">
      <w:pPr>
        <w:tabs>
          <w:tab w:val="left" w:pos="-1094"/>
          <w:tab w:val="left" w:pos="-720"/>
          <w:tab w:val="left" w:pos="0"/>
          <w:tab w:val="left" w:pos="360"/>
          <w:tab w:val="left" w:pos="720"/>
          <w:tab w:val="left" w:pos="1440"/>
          <w:tab w:val="left" w:pos="2160"/>
          <w:tab w:val="left" w:pos="2880"/>
          <w:tab w:val="left" w:pos="3600"/>
          <w:tab w:val="left" w:pos="4228"/>
          <w:tab w:val="left" w:pos="5040"/>
        </w:tabs>
        <w:ind w:left="360"/>
        <w:rPr>
          <w:sz w:val="24"/>
        </w:rPr>
      </w:pPr>
      <w:r w:rsidRPr="007B0892">
        <w:rPr>
          <w:sz w:val="24"/>
        </w:rPr>
        <w:t>Au niveau du laboratoire, l’acétonide de triamcinolone interfère avec les tests de l’amylase, du cholestérol, du glucose sanguin, du sodium, du calcium, du potassium et de la thyroïde.</w:t>
      </w:r>
    </w:p>
    <w:p w14:paraId="4EEDD7E9" w14:textId="77777777" w:rsidR="003B12C1" w:rsidRPr="007B0892" w:rsidRDefault="003B12C1" w:rsidP="003B12C1">
      <w:pPr>
        <w:tabs>
          <w:tab w:val="left" w:pos="-1094"/>
          <w:tab w:val="left" w:pos="-720"/>
          <w:tab w:val="left" w:pos="0"/>
          <w:tab w:val="left" w:pos="360"/>
          <w:tab w:val="left" w:pos="720"/>
          <w:tab w:val="left" w:pos="1440"/>
          <w:tab w:val="left" w:pos="2160"/>
          <w:tab w:val="left" w:pos="2880"/>
          <w:tab w:val="left" w:pos="3600"/>
          <w:tab w:val="left" w:pos="4228"/>
          <w:tab w:val="left" w:pos="5040"/>
        </w:tabs>
        <w:ind w:left="360"/>
        <w:rPr>
          <w:sz w:val="24"/>
        </w:rPr>
      </w:pPr>
      <w:r w:rsidRPr="007B0892">
        <w:rPr>
          <w:sz w:val="24"/>
        </w:rPr>
        <w:t>Les corticostéroïdes peuvent influencer le test du nitrobleu de tétrazolium pour les infections bactériennes, et donner des résultats faussement négatifs.</w:t>
      </w:r>
    </w:p>
    <w:p w14:paraId="1580E388" w14:textId="77777777" w:rsidR="003B12C1" w:rsidRPr="007B0892" w:rsidRDefault="003B12C1" w:rsidP="003B12C1">
      <w:pPr>
        <w:pStyle w:val="EMEABodyText"/>
        <w:ind w:left="360"/>
        <w:rPr>
          <w:i/>
          <w:sz w:val="24"/>
        </w:rPr>
      </w:pPr>
    </w:p>
    <w:p w14:paraId="0CA5A2BD" w14:textId="77777777" w:rsidR="00036C86" w:rsidRPr="007B0892" w:rsidRDefault="0026627C">
      <w:pPr>
        <w:pStyle w:val="EMEAHeading2"/>
        <w:ind w:left="360" w:firstLine="0"/>
        <w:rPr>
          <w:sz w:val="24"/>
          <w:lang w:val="fr-FR"/>
        </w:rPr>
      </w:pPr>
      <w:r w:rsidRPr="007B0892">
        <w:rPr>
          <w:sz w:val="24"/>
        </w:rPr>
        <w:t>Kenacort-A 10 mg/ml</w:t>
      </w:r>
      <w:r w:rsidRPr="007B0892">
        <w:rPr>
          <w:sz w:val="24"/>
          <w:lang w:val="fr-FR"/>
        </w:rPr>
        <w:t xml:space="preserve"> avec des aliments</w:t>
      </w:r>
      <w:r w:rsidR="00825D59">
        <w:rPr>
          <w:sz w:val="24"/>
          <w:lang w:val="fr-FR"/>
        </w:rPr>
        <w:t>,</w:t>
      </w:r>
      <w:r w:rsidR="003B12C1" w:rsidRPr="007B0892">
        <w:rPr>
          <w:sz w:val="24"/>
          <w:lang w:val="fr-FR"/>
        </w:rPr>
        <w:t xml:space="preserve"> boissons</w:t>
      </w:r>
      <w:r w:rsidR="000D649A">
        <w:rPr>
          <w:sz w:val="24"/>
          <w:lang w:val="fr-FR"/>
        </w:rPr>
        <w:t xml:space="preserve"> </w:t>
      </w:r>
      <w:r w:rsidR="000D649A" w:rsidRPr="00CB369F">
        <w:rPr>
          <w:sz w:val="24"/>
          <w:lang w:val="fr-FR"/>
        </w:rPr>
        <w:t>et de l’alcool</w:t>
      </w:r>
    </w:p>
    <w:p w14:paraId="4960E754" w14:textId="77777777" w:rsidR="00036C86" w:rsidRPr="007B0892" w:rsidRDefault="00036C86">
      <w:pPr>
        <w:pStyle w:val="EMEABodyText"/>
        <w:ind w:left="360"/>
        <w:rPr>
          <w:sz w:val="24"/>
        </w:rPr>
      </w:pPr>
      <w:r w:rsidRPr="007B0892">
        <w:rPr>
          <w:sz w:val="24"/>
        </w:rPr>
        <w:t>Sans objet.</w:t>
      </w:r>
    </w:p>
    <w:p w14:paraId="259763F9" w14:textId="77777777" w:rsidR="00036C86" w:rsidRPr="007B0892" w:rsidRDefault="00036C86">
      <w:pPr>
        <w:pStyle w:val="EMEABodyText"/>
        <w:ind w:left="360"/>
        <w:rPr>
          <w:lang w:val="fr-FR"/>
        </w:rPr>
      </w:pPr>
    </w:p>
    <w:p w14:paraId="3BE314DC" w14:textId="77777777" w:rsidR="00036C86" w:rsidRPr="007B0892" w:rsidRDefault="00036C86">
      <w:pPr>
        <w:pStyle w:val="EMEAHeading2"/>
        <w:ind w:left="360" w:firstLine="0"/>
        <w:rPr>
          <w:sz w:val="24"/>
          <w:lang w:val="fr-FR"/>
        </w:rPr>
      </w:pPr>
      <w:r w:rsidRPr="007B0892">
        <w:rPr>
          <w:sz w:val="24"/>
          <w:lang w:val="fr-FR"/>
        </w:rPr>
        <w:t>Grossesse</w:t>
      </w:r>
      <w:r w:rsidR="00825D59">
        <w:rPr>
          <w:sz w:val="24"/>
          <w:lang w:val="fr-FR"/>
        </w:rPr>
        <w:t>,</w:t>
      </w:r>
      <w:r w:rsidR="003B12C1" w:rsidRPr="007B0892">
        <w:rPr>
          <w:sz w:val="24"/>
          <w:lang w:val="fr-FR"/>
        </w:rPr>
        <w:t xml:space="preserve"> </w:t>
      </w:r>
      <w:r w:rsidR="003B12C1" w:rsidRPr="00CB369F">
        <w:rPr>
          <w:sz w:val="24"/>
        </w:rPr>
        <w:t>allaitement</w:t>
      </w:r>
      <w:r w:rsidR="000D649A" w:rsidRPr="00CB369F">
        <w:rPr>
          <w:sz w:val="24"/>
        </w:rPr>
        <w:t xml:space="preserve"> et fertilité</w:t>
      </w:r>
    </w:p>
    <w:p w14:paraId="11A407C1" w14:textId="77777777" w:rsidR="004E0934" w:rsidRPr="004E0934" w:rsidRDefault="000D649A" w:rsidP="004E0934">
      <w:pPr>
        <w:pStyle w:val="EMEABodyText"/>
        <w:ind w:left="360"/>
        <w:rPr>
          <w:rFonts w:ascii="Roboto" w:hAnsi="Roboto"/>
          <w:color w:val="777777"/>
        </w:rPr>
      </w:pPr>
      <w:r w:rsidRPr="000D649A">
        <w:rPr>
          <w:sz w:val="24"/>
          <w:lang w:val="fr-FR"/>
        </w:rPr>
        <w:t>Si vous êtes enceinte ou que vous allaitez, si vous pensez être enceinte ou planifiez une grossesse, demandez conseil à votre médecin ou pharmacien avant de prendre ce médicament.</w:t>
      </w:r>
      <w:r w:rsidR="004E0934">
        <w:rPr>
          <w:sz w:val="24"/>
          <w:lang w:val="fr-FR"/>
        </w:rPr>
        <w:t xml:space="preserve">  </w:t>
      </w:r>
    </w:p>
    <w:p w14:paraId="5CCA23B2" w14:textId="77777777" w:rsidR="004E0934" w:rsidRDefault="004E0934">
      <w:pPr>
        <w:ind w:left="360"/>
        <w:jc w:val="both"/>
        <w:rPr>
          <w:sz w:val="24"/>
        </w:rPr>
      </w:pPr>
    </w:p>
    <w:p w14:paraId="51C8406D" w14:textId="77777777" w:rsidR="00036C86" w:rsidRPr="007B0892" w:rsidRDefault="001F155A">
      <w:pPr>
        <w:ind w:left="360"/>
        <w:jc w:val="both"/>
        <w:rPr>
          <w:sz w:val="24"/>
        </w:rPr>
      </w:pPr>
      <w:r w:rsidRPr="007B0892">
        <w:rPr>
          <w:sz w:val="24"/>
        </w:rPr>
        <w:t xml:space="preserve">Kenacort-A 10 mg/ml ne doit pas être utilisé pendant la grossesse, </w:t>
      </w:r>
      <w:r w:rsidR="00036C86" w:rsidRPr="007B0892">
        <w:rPr>
          <w:sz w:val="24"/>
        </w:rPr>
        <w:t>en particulier au cours du premier trimestre sauf si le médecin juge que la maladie pour laquelle il est prescrit justifie son utilisation.</w:t>
      </w:r>
    </w:p>
    <w:p w14:paraId="0A5C6A7F" w14:textId="77777777" w:rsidR="00036C86" w:rsidRPr="007B0892" w:rsidRDefault="001F155A">
      <w:pPr>
        <w:ind w:left="360"/>
        <w:jc w:val="both"/>
        <w:rPr>
          <w:sz w:val="24"/>
        </w:rPr>
      </w:pPr>
      <w:r w:rsidRPr="007B0892">
        <w:rPr>
          <w:sz w:val="24"/>
        </w:rPr>
        <w:t xml:space="preserve">Kenacort-A 10 mg/ml ne doit pas être utilisé pendant l'allaitement </w:t>
      </w:r>
      <w:r w:rsidR="00036C86" w:rsidRPr="007B0892">
        <w:rPr>
          <w:sz w:val="24"/>
        </w:rPr>
        <w:t>sauf si le médecin juge que la maladie pour laquelle il est prescrit justifie son utilisation.</w:t>
      </w:r>
    </w:p>
    <w:p w14:paraId="166E35E6" w14:textId="77777777" w:rsidR="001F155A" w:rsidRPr="007B0892" w:rsidRDefault="001F155A">
      <w:pPr>
        <w:pStyle w:val="EMEABodyText"/>
        <w:ind w:left="360"/>
        <w:rPr>
          <w:i/>
          <w:sz w:val="24"/>
          <w:lang w:val="fr-FR"/>
        </w:rPr>
      </w:pPr>
    </w:p>
    <w:p w14:paraId="1D166F08" w14:textId="4A8BBFA6" w:rsidR="00143B39" w:rsidRPr="00143B39" w:rsidRDefault="00143B39" w:rsidP="00143B39">
      <w:pPr>
        <w:pStyle w:val="EMEABodyText"/>
        <w:ind w:left="360"/>
        <w:rPr>
          <w:i/>
          <w:sz w:val="24"/>
        </w:rPr>
      </w:pPr>
      <w:r w:rsidRPr="00143B39">
        <w:rPr>
          <w:bCs/>
          <w:sz w:val="24"/>
        </w:rPr>
        <w:t>Ce médicament contient de l’alcool benzylique, voir aussi rubrique 2</w:t>
      </w:r>
      <w:r>
        <w:rPr>
          <w:bCs/>
          <w:sz w:val="24"/>
        </w:rPr>
        <w:t xml:space="preserve"> : </w:t>
      </w:r>
      <w:r>
        <w:rPr>
          <w:sz w:val="24"/>
          <w:szCs w:val="24"/>
        </w:rPr>
        <w:t>« Kenacort-A 10 mg/ml contient de l’alcool benzylique </w:t>
      </w:r>
      <w:r w:rsidR="003423AE">
        <w:rPr>
          <w:sz w:val="24"/>
          <w:szCs w:val="24"/>
        </w:rPr>
        <w:t>et du sodium</w:t>
      </w:r>
      <w:r w:rsidR="003E250D">
        <w:rPr>
          <w:sz w:val="24"/>
          <w:szCs w:val="24"/>
        </w:rPr>
        <w:t xml:space="preserve"> </w:t>
      </w:r>
      <w:r>
        <w:rPr>
          <w:sz w:val="24"/>
          <w:szCs w:val="24"/>
        </w:rPr>
        <w:t>»</w:t>
      </w:r>
      <w:r w:rsidRPr="00143B39">
        <w:rPr>
          <w:bCs/>
          <w:sz w:val="24"/>
        </w:rPr>
        <w:t>.</w:t>
      </w:r>
    </w:p>
    <w:p w14:paraId="00AE3B69" w14:textId="77777777" w:rsidR="004E0934" w:rsidRDefault="004E0934">
      <w:pPr>
        <w:pStyle w:val="EMEABodyText"/>
        <w:ind w:left="360"/>
        <w:rPr>
          <w:b/>
          <w:sz w:val="24"/>
          <w:lang w:val="fr-FR"/>
        </w:rPr>
      </w:pPr>
    </w:p>
    <w:p w14:paraId="3729D2C8" w14:textId="77777777" w:rsidR="00036C86" w:rsidRPr="008B24AE" w:rsidRDefault="00036C86" w:rsidP="008B24AE">
      <w:pPr>
        <w:pStyle w:val="EMEAHeading2"/>
        <w:ind w:left="360" w:firstLine="0"/>
        <w:rPr>
          <w:sz w:val="24"/>
          <w:lang w:val="fr-FR"/>
        </w:rPr>
      </w:pPr>
      <w:r w:rsidRPr="007B0892">
        <w:rPr>
          <w:sz w:val="24"/>
          <w:lang w:val="fr-FR"/>
        </w:rPr>
        <w:t>Conduite d</w:t>
      </w:r>
      <w:r w:rsidR="003B12C1" w:rsidRPr="007B0892">
        <w:rPr>
          <w:sz w:val="24"/>
          <w:lang w:val="fr-FR"/>
        </w:rPr>
        <w:t xml:space="preserve">e </w:t>
      </w:r>
      <w:r w:rsidRPr="007B0892">
        <w:rPr>
          <w:sz w:val="24"/>
          <w:lang w:val="fr-FR"/>
        </w:rPr>
        <w:t>véhicule et utilisation de machines</w:t>
      </w:r>
    </w:p>
    <w:p w14:paraId="5A881FDE" w14:textId="77777777" w:rsidR="00036C86" w:rsidRPr="007B0892" w:rsidRDefault="00036C86">
      <w:pPr>
        <w:tabs>
          <w:tab w:val="left" w:pos="-1440"/>
        </w:tabs>
        <w:ind w:left="360"/>
        <w:rPr>
          <w:sz w:val="24"/>
        </w:rPr>
      </w:pPr>
      <w:r w:rsidRPr="007B0892">
        <w:rPr>
          <w:sz w:val="24"/>
        </w:rPr>
        <w:t>Quelques rares cas de faiblesse musculaire et d'effets ophtalmiques ont été rapportés lors d'une corticothérapie à long terme. En cas de perception de ces effets, il faudrait mettre les patients en garde quant à leur aptitude à conduire ou à utiliser des machines.</w:t>
      </w:r>
    </w:p>
    <w:p w14:paraId="333B6B74" w14:textId="77777777" w:rsidR="00036C86" w:rsidRDefault="00036C86">
      <w:pPr>
        <w:numPr>
          <w:ilvl w:val="12"/>
          <w:numId w:val="0"/>
        </w:numPr>
        <w:ind w:left="284"/>
        <w:jc w:val="both"/>
        <w:rPr>
          <w:sz w:val="24"/>
          <w:lang w:val="fr-BE"/>
        </w:rPr>
      </w:pPr>
    </w:p>
    <w:p w14:paraId="099618E3" w14:textId="6E441DD1" w:rsidR="008843B6" w:rsidRPr="008B24AE" w:rsidRDefault="008843B6" w:rsidP="008B24AE">
      <w:pPr>
        <w:pStyle w:val="EMEAHeading2"/>
        <w:ind w:left="360" w:firstLine="0"/>
        <w:rPr>
          <w:sz w:val="24"/>
          <w:u w:val="single"/>
          <w:lang w:val="fr-FR"/>
        </w:rPr>
      </w:pPr>
      <w:r w:rsidRPr="008B24AE">
        <w:rPr>
          <w:sz w:val="24"/>
          <w:u w:val="single"/>
          <w:lang w:val="fr-FR"/>
        </w:rPr>
        <w:t>Kenacort-A 10 mg/ml contient de l’alcool benzylique et du sodium</w:t>
      </w:r>
      <w:r w:rsidR="003E250D" w:rsidRPr="008B24AE">
        <w:rPr>
          <w:sz w:val="24"/>
          <w:u w:val="single"/>
          <w:lang w:val="fr-FR"/>
        </w:rPr>
        <w:t xml:space="preserve"> </w:t>
      </w:r>
      <w:r w:rsidRPr="008B24AE">
        <w:rPr>
          <w:sz w:val="24"/>
          <w:u w:val="single"/>
          <w:lang w:val="fr-FR"/>
        </w:rPr>
        <w:t>:</w:t>
      </w:r>
    </w:p>
    <w:p w14:paraId="5E45647A" w14:textId="77777777" w:rsidR="008843B6" w:rsidRDefault="008843B6" w:rsidP="00143B39">
      <w:pPr>
        <w:ind w:firstLine="360"/>
        <w:jc w:val="both"/>
        <w:rPr>
          <w:b/>
          <w:sz w:val="24"/>
          <w:szCs w:val="24"/>
        </w:rPr>
      </w:pPr>
    </w:p>
    <w:p w14:paraId="272C7603" w14:textId="77777777" w:rsidR="0037626C" w:rsidRPr="008843B6" w:rsidRDefault="0037626C" w:rsidP="008843B6">
      <w:pPr>
        <w:pStyle w:val="ListParagraph"/>
        <w:numPr>
          <w:ilvl w:val="0"/>
          <w:numId w:val="20"/>
        </w:numPr>
        <w:jc w:val="both"/>
        <w:rPr>
          <w:b/>
          <w:sz w:val="24"/>
          <w:szCs w:val="24"/>
        </w:rPr>
      </w:pPr>
      <w:r w:rsidRPr="008843B6">
        <w:rPr>
          <w:b/>
          <w:sz w:val="24"/>
          <w:szCs w:val="24"/>
        </w:rPr>
        <w:t>Kenacort-A 10 mg/ml contient 45 mg d’alcool benzylique par flacon de 5 ml.</w:t>
      </w:r>
    </w:p>
    <w:p w14:paraId="6FB814D3" w14:textId="77777777" w:rsidR="00143B39" w:rsidRDefault="002B656E" w:rsidP="00143B39">
      <w:pPr>
        <w:pStyle w:val="EMEABodyText"/>
        <w:ind w:left="360"/>
        <w:rPr>
          <w:sz w:val="24"/>
          <w:lang w:val="fr-FR"/>
        </w:rPr>
      </w:pPr>
      <w:r>
        <w:rPr>
          <w:sz w:val="24"/>
          <w:szCs w:val="24"/>
        </w:rPr>
        <w:t xml:space="preserve">L’alcool benzylique peut provoquer des réactions allergiques. </w:t>
      </w:r>
      <w:r w:rsidRPr="002B656E">
        <w:rPr>
          <w:sz w:val="24"/>
          <w:szCs w:val="24"/>
        </w:rPr>
        <w:t xml:space="preserve">L'alcool benzylique a été associé au risque d'effets secondaires graves, notamment des problèmes respiratoires (appelés « syndrome de </w:t>
      </w:r>
      <w:r w:rsidR="00DE2C06">
        <w:rPr>
          <w:sz w:val="24"/>
          <w:szCs w:val="24"/>
        </w:rPr>
        <w:t xml:space="preserve">suffocation </w:t>
      </w:r>
      <w:r w:rsidRPr="002B656E">
        <w:rPr>
          <w:sz w:val="24"/>
          <w:szCs w:val="24"/>
        </w:rPr>
        <w:t>») chez les jeunes enfants.</w:t>
      </w:r>
      <w:r>
        <w:rPr>
          <w:sz w:val="24"/>
          <w:szCs w:val="24"/>
        </w:rPr>
        <w:t xml:space="preserve"> </w:t>
      </w:r>
      <w:r w:rsidRPr="002B656E">
        <w:rPr>
          <w:sz w:val="24"/>
          <w:szCs w:val="24"/>
        </w:rPr>
        <w:t xml:space="preserve">Ne </w:t>
      </w:r>
      <w:r>
        <w:rPr>
          <w:sz w:val="24"/>
          <w:szCs w:val="24"/>
        </w:rPr>
        <w:t xml:space="preserve">pas </w:t>
      </w:r>
      <w:r w:rsidRPr="002B656E">
        <w:rPr>
          <w:sz w:val="24"/>
          <w:szCs w:val="24"/>
        </w:rPr>
        <w:t>donne</w:t>
      </w:r>
      <w:r>
        <w:rPr>
          <w:sz w:val="24"/>
          <w:szCs w:val="24"/>
        </w:rPr>
        <w:t>r</w:t>
      </w:r>
      <w:r w:rsidRPr="002B656E">
        <w:rPr>
          <w:sz w:val="24"/>
          <w:szCs w:val="24"/>
        </w:rPr>
        <w:t xml:space="preserve"> à votre nouveau-né (jusqu'à 4 semaines)</w:t>
      </w:r>
      <w:r w:rsidR="00EC6C10">
        <w:rPr>
          <w:sz w:val="24"/>
          <w:szCs w:val="24"/>
        </w:rPr>
        <w:t xml:space="preserve"> sauf recommandation contraire de votre médecin.</w:t>
      </w:r>
      <w:r w:rsidR="00DE2C06">
        <w:rPr>
          <w:sz w:val="24"/>
          <w:szCs w:val="24"/>
        </w:rPr>
        <w:t xml:space="preserve"> </w:t>
      </w:r>
      <w:r w:rsidR="00EC6C10">
        <w:rPr>
          <w:sz w:val="24"/>
          <w:szCs w:val="24"/>
        </w:rPr>
        <w:t xml:space="preserve">Ne pas utiliser </w:t>
      </w:r>
      <w:r w:rsidR="00DE2C06">
        <w:rPr>
          <w:sz w:val="24"/>
          <w:szCs w:val="24"/>
        </w:rPr>
        <w:t xml:space="preserve">pendant plus d’une semaine </w:t>
      </w:r>
      <w:r w:rsidR="00EC6C10">
        <w:rPr>
          <w:sz w:val="24"/>
          <w:szCs w:val="24"/>
        </w:rPr>
        <w:t>chez les jeunes enfants (moins de 3 ans)</w:t>
      </w:r>
      <w:r w:rsidRPr="002B656E">
        <w:rPr>
          <w:sz w:val="24"/>
          <w:szCs w:val="24"/>
        </w:rPr>
        <w:t xml:space="preserve">, sauf </w:t>
      </w:r>
      <w:r w:rsidR="00EC6C10">
        <w:rPr>
          <w:sz w:val="24"/>
          <w:szCs w:val="24"/>
        </w:rPr>
        <w:t>avis contraire</w:t>
      </w:r>
      <w:r w:rsidRPr="002B656E">
        <w:rPr>
          <w:sz w:val="24"/>
          <w:szCs w:val="24"/>
        </w:rPr>
        <w:t xml:space="preserve"> de votre médecin</w:t>
      </w:r>
      <w:r w:rsidR="008843B6">
        <w:rPr>
          <w:sz w:val="24"/>
          <w:szCs w:val="24"/>
        </w:rPr>
        <w:t xml:space="preserve"> ou de votre pharmacien</w:t>
      </w:r>
      <w:r>
        <w:rPr>
          <w:sz w:val="24"/>
          <w:szCs w:val="24"/>
        </w:rPr>
        <w:t>.</w:t>
      </w:r>
      <w:r w:rsidR="00143B39" w:rsidRPr="00143B39">
        <w:rPr>
          <w:sz w:val="24"/>
          <w:lang w:val="fr-FR"/>
        </w:rPr>
        <w:t xml:space="preserve"> </w:t>
      </w:r>
    </w:p>
    <w:p w14:paraId="0403C44A" w14:textId="25150A00" w:rsidR="00143B39" w:rsidRPr="007B0892" w:rsidRDefault="005B427F" w:rsidP="00143B39">
      <w:pPr>
        <w:pStyle w:val="EMEABodyText"/>
        <w:ind w:left="360"/>
        <w:rPr>
          <w:sz w:val="24"/>
          <w:lang w:val="fr-FR"/>
        </w:rPr>
      </w:pPr>
      <w:r>
        <w:rPr>
          <w:sz w:val="24"/>
          <w:lang w:val="fr-FR"/>
        </w:rPr>
        <w:t>Demander conseil à votre médecin ou votre pharmacien si</w:t>
      </w:r>
      <w:r w:rsidR="00143B39">
        <w:rPr>
          <w:sz w:val="24"/>
          <w:lang w:val="fr-FR"/>
        </w:rPr>
        <w:t xml:space="preserve"> vous êtes enceinte</w:t>
      </w:r>
      <w:r>
        <w:rPr>
          <w:sz w:val="24"/>
          <w:lang w:val="fr-FR"/>
        </w:rPr>
        <w:t xml:space="preserve"> ou si vous allaitez</w:t>
      </w:r>
      <w:r w:rsidR="00143B39">
        <w:rPr>
          <w:sz w:val="24"/>
          <w:lang w:val="fr-FR"/>
        </w:rPr>
        <w:t>, si vous souffrez d’une maladie du foie ou du rein</w:t>
      </w:r>
      <w:r>
        <w:rPr>
          <w:sz w:val="24"/>
          <w:lang w:val="fr-FR"/>
        </w:rPr>
        <w:t>.</w:t>
      </w:r>
      <w:r w:rsidR="00143B39">
        <w:rPr>
          <w:sz w:val="24"/>
          <w:lang w:val="fr-FR"/>
        </w:rPr>
        <w:t xml:space="preserve"> </w:t>
      </w:r>
      <w:r>
        <w:rPr>
          <w:sz w:val="24"/>
          <w:lang w:val="fr-FR"/>
        </w:rPr>
        <w:t>De</w:t>
      </w:r>
      <w:r w:rsidRPr="004E0934">
        <w:rPr>
          <w:sz w:val="24"/>
          <w:lang w:val="fr-FR"/>
        </w:rPr>
        <w:t xml:space="preserve"> </w:t>
      </w:r>
      <w:r w:rsidR="00143B39" w:rsidRPr="004E0934">
        <w:rPr>
          <w:sz w:val="24"/>
          <w:lang w:val="fr-FR"/>
        </w:rPr>
        <w:t>grandes quantités d'alcool benzylique peuvent s'accumuler dans votre corps et peut provoquer des effets secondaires (appelés «</w:t>
      </w:r>
      <w:r w:rsidR="00143B39">
        <w:rPr>
          <w:sz w:val="24"/>
          <w:lang w:val="fr-FR"/>
        </w:rPr>
        <w:t xml:space="preserve"> </w:t>
      </w:r>
      <w:r w:rsidR="00143B39" w:rsidRPr="004E0934">
        <w:rPr>
          <w:sz w:val="24"/>
          <w:lang w:val="fr-FR"/>
        </w:rPr>
        <w:t>acidose métabolique</w:t>
      </w:r>
      <w:r w:rsidR="00143B39">
        <w:rPr>
          <w:sz w:val="24"/>
          <w:lang w:val="fr-FR"/>
        </w:rPr>
        <w:t xml:space="preserve"> </w:t>
      </w:r>
      <w:r w:rsidR="00143B39" w:rsidRPr="004E0934">
        <w:rPr>
          <w:sz w:val="24"/>
          <w:lang w:val="fr-FR"/>
        </w:rPr>
        <w:t>»).</w:t>
      </w:r>
    </w:p>
    <w:p w14:paraId="1F8DF213" w14:textId="77777777" w:rsidR="008853EE" w:rsidRDefault="008853EE" w:rsidP="0037626C">
      <w:pPr>
        <w:ind w:left="426"/>
        <w:jc w:val="both"/>
        <w:rPr>
          <w:sz w:val="24"/>
          <w:szCs w:val="24"/>
        </w:rPr>
      </w:pPr>
    </w:p>
    <w:p w14:paraId="238C764E" w14:textId="77777777" w:rsidR="008853EE" w:rsidRPr="008843B6" w:rsidRDefault="008853EE" w:rsidP="008843B6">
      <w:pPr>
        <w:pStyle w:val="ListParagraph"/>
        <w:numPr>
          <w:ilvl w:val="0"/>
          <w:numId w:val="20"/>
        </w:numPr>
        <w:jc w:val="both"/>
        <w:rPr>
          <w:b/>
          <w:sz w:val="24"/>
          <w:szCs w:val="24"/>
        </w:rPr>
      </w:pPr>
      <w:bookmarkStart w:id="0" w:name="_Hlk54616451"/>
      <w:r w:rsidRPr="008843B6">
        <w:rPr>
          <w:b/>
          <w:sz w:val="24"/>
          <w:szCs w:val="24"/>
        </w:rPr>
        <w:lastRenderedPageBreak/>
        <w:t>Kenacort-A 10 mg/ml contient moins de 1 mmol de sodium (23 mg) par flacon de 5 ml, c'est-à-dire pour dire essentiellement « sans sodium ».</w:t>
      </w:r>
      <w:bookmarkEnd w:id="0"/>
    </w:p>
    <w:p w14:paraId="5EA3590A" w14:textId="77777777" w:rsidR="008853EE" w:rsidRDefault="008853EE" w:rsidP="0037626C">
      <w:pPr>
        <w:ind w:left="426"/>
        <w:jc w:val="both"/>
        <w:rPr>
          <w:sz w:val="24"/>
          <w:szCs w:val="24"/>
        </w:rPr>
      </w:pPr>
    </w:p>
    <w:p w14:paraId="5F0E034A" w14:textId="6CD2585F" w:rsidR="00036C86" w:rsidRPr="00456959" w:rsidRDefault="00541636" w:rsidP="00456959">
      <w:pPr>
        <w:pStyle w:val="Heading9"/>
        <w:numPr>
          <w:ilvl w:val="0"/>
          <w:numId w:val="22"/>
        </w:numPr>
      </w:pPr>
      <w:r w:rsidRPr="00456959">
        <w:t xml:space="preserve">Comment utiliser </w:t>
      </w:r>
      <w:r w:rsidRPr="008843B6">
        <w:rPr>
          <w:szCs w:val="24"/>
        </w:rPr>
        <w:t>Kenacort-A 10 mg/ml</w:t>
      </w:r>
      <w:r>
        <w:rPr>
          <w:szCs w:val="24"/>
        </w:rPr>
        <w:t> ?</w:t>
      </w:r>
    </w:p>
    <w:p w14:paraId="37A12385" w14:textId="77777777" w:rsidR="00036C86" w:rsidRPr="007B0892" w:rsidRDefault="00036C86">
      <w:pPr>
        <w:pStyle w:val="EMEABodyText"/>
        <w:rPr>
          <w:i/>
          <w:lang w:val="fr-FR"/>
        </w:rPr>
      </w:pPr>
    </w:p>
    <w:p w14:paraId="3BDC85E6" w14:textId="77777777" w:rsidR="00036C86" w:rsidRPr="008B24AE" w:rsidRDefault="000A57D4" w:rsidP="008B24AE">
      <w:pPr>
        <w:rPr>
          <w:sz w:val="24"/>
          <w:szCs w:val="24"/>
        </w:rPr>
      </w:pPr>
      <w:r w:rsidRPr="008B24AE">
        <w:rPr>
          <w:sz w:val="24"/>
          <w:szCs w:val="24"/>
        </w:rPr>
        <w:t>Veillez à toujours utiliser ce médicament en suivant exactement les indications de votre médecin ou pharmacien. Vérifiez auprès de votre médecin ou pharmacien en cas de doute.</w:t>
      </w:r>
    </w:p>
    <w:p w14:paraId="1609A791" w14:textId="77777777" w:rsidR="005D5B48" w:rsidRPr="005D5B48" w:rsidRDefault="005D5B48" w:rsidP="005D5B48"/>
    <w:p w14:paraId="0B6E2571" w14:textId="77777777" w:rsidR="00036C86" w:rsidRPr="008B24AE" w:rsidRDefault="00036C86" w:rsidP="008B24AE">
      <w:pPr>
        <w:pStyle w:val="EMEAHeading2"/>
        <w:ind w:left="0" w:firstLine="0"/>
        <w:rPr>
          <w:sz w:val="24"/>
          <w:lang w:val="fr-FR"/>
        </w:rPr>
      </w:pPr>
      <w:r w:rsidRPr="008B24AE">
        <w:rPr>
          <w:sz w:val="24"/>
          <w:lang w:val="fr-FR"/>
        </w:rPr>
        <w:t>Posologie</w:t>
      </w:r>
    </w:p>
    <w:p w14:paraId="1B9F29A2" w14:textId="77777777" w:rsidR="00036C86" w:rsidRPr="007B0892" w:rsidRDefault="00036C86" w:rsidP="008B24AE">
      <w:pPr>
        <w:jc w:val="both"/>
        <w:rPr>
          <w:sz w:val="24"/>
        </w:rPr>
      </w:pPr>
      <w:r w:rsidRPr="007B0892">
        <w:rPr>
          <w:sz w:val="24"/>
          <w:lang w:val="fr-BE"/>
        </w:rPr>
        <w:t>C’est au médecin qu’il appartient de définir l’utilisation de Kenacort-A 10 mg/ml. L</w:t>
      </w:r>
      <w:r w:rsidRPr="007B0892">
        <w:rPr>
          <w:sz w:val="24"/>
        </w:rPr>
        <w:t>es quantités de Kenacort-A 10 mg/ml nécessaires sont variables et doivent être individualisées selon le type d'affection et la réponse du patient.</w:t>
      </w:r>
    </w:p>
    <w:p w14:paraId="440CED90" w14:textId="77777777" w:rsidR="00036C86" w:rsidRPr="007B0892" w:rsidRDefault="00036C86" w:rsidP="008B24AE">
      <w:pPr>
        <w:jc w:val="both"/>
        <w:rPr>
          <w:sz w:val="24"/>
          <w:lang w:val="fr-BE"/>
        </w:rPr>
      </w:pPr>
    </w:p>
    <w:p w14:paraId="3F02929E" w14:textId="77777777" w:rsidR="00036C86" w:rsidRPr="007B0892" w:rsidRDefault="00036C86" w:rsidP="008B24AE">
      <w:pPr>
        <w:tabs>
          <w:tab w:val="left" w:pos="-1440"/>
        </w:tabs>
        <w:rPr>
          <w:sz w:val="24"/>
        </w:rPr>
      </w:pPr>
      <w:r w:rsidRPr="007B0892">
        <w:rPr>
          <w:i/>
          <w:sz w:val="24"/>
        </w:rPr>
        <w:t xml:space="preserve">Par voie intra-articulaire : </w:t>
      </w:r>
      <w:r w:rsidRPr="007B0892">
        <w:rPr>
          <w:sz w:val="24"/>
        </w:rPr>
        <w:t>la dose usuelle est de 0,25 à 0,5 ml (2,5 à 5 mg) pour les petites articulations et 0,5 à 1,5 ml (5 à 15 mg) pour les articulations plus importantes.</w:t>
      </w:r>
    </w:p>
    <w:p w14:paraId="60BF810D" w14:textId="77777777" w:rsidR="00036C86" w:rsidRPr="007B0892" w:rsidRDefault="00036C86" w:rsidP="008B24AE">
      <w:pPr>
        <w:tabs>
          <w:tab w:val="left" w:pos="-1440"/>
        </w:tabs>
        <w:rPr>
          <w:sz w:val="24"/>
        </w:rPr>
      </w:pPr>
    </w:p>
    <w:p w14:paraId="2DC6BEC5" w14:textId="77777777" w:rsidR="00036C86" w:rsidRPr="007B0892" w:rsidRDefault="00036C86" w:rsidP="008B24AE">
      <w:pPr>
        <w:tabs>
          <w:tab w:val="left" w:pos="-1440"/>
        </w:tabs>
        <w:rPr>
          <w:sz w:val="24"/>
        </w:rPr>
      </w:pPr>
      <w:r w:rsidRPr="007B0892">
        <w:rPr>
          <w:i/>
          <w:sz w:val="24"/>
        </w:rPr>
        <w:t>Par voie intradermique :</w:t>
      </w:r>
      <w:r w:rsidRPr="007B0892">
        <w:rPr>
          <w:sz w:val="24"/>
        </w:rPr>
        <w:t xml:space="preserve"> </w:t>
      </w:r>
      <w:r w:rsidR="00CA231F">
        <w:rPr>
          <w:sz w:val="24"/>
        </w:rPr>
        <w:t>l</w:t>
      </w:r>
      <w:r w:rsidR="00CA231F" w:rsidRPr="007B0892">
        <w:rPr>
          <w:sz w:val="24"/>
        </w:rPr>
        <w:t xml:space="preserve">a </w:t>
      </w:r>
      <w:r w:rsidRPr="007B0892">
        <w:rPr>
          <w:sz w:val="24"/>
        </w:rPr>
        <w:t>dose initiale de triamcinolone variera selon le type d'affection mais ne dépassera pas 1,0 mg (0,1 ml) par site d'injection en raison du risque d'atrophie cutanée si des volumes plus importants sont utilisés.</w:t>
      </w:r>
    </w:p>
    <w:p w14:paraId="3C914663" w14:textId="77777777" w:rsidR="00036C86" w:rsidRPr="007B0892" w:rsidRDefault="00036C86" w:rsidP="008B24AE">
      <w:pPr>
        <w:tabs>
          <w:tab w:val="left" w:pos="-1440"/>
        </w:tabs>
        <w:rPr>
          <w:sz w:val="24"/>
        </w:rPr>
      </w:pPr>
      <w:r w:rsidRPr="007B0892">
        <w:rPr>
          <w:sz w:val="24"/>
        </w:rPr>
        <w:t xml:space="preserve">Plusieurs sites (séparés par 1 cm au moins) peuvent être injectés, en ne perdant pas de vue que plus la quantité utilisée est importante, plus la quantité </w:t>
      </w:r>
      <w:r w:rsidR="001F155A" w:rsidRPr="007B0892">
        <w:rPr>
          <w:sz w:val="24"/>
        </w:rPr>
        <w:t>résorbée</w:t>
      </w:r>
      <w:r w:rsidRPr="007B0892">
        <w:rPr>
          <w:sz w:val="24"/>
        </w:rPr>
        <w:t xml:space="preserve"> par voie systémique risque d'entraîner des effets indésirables.</w:t>
      </w:r>
    </w:p>
    <w:p w14:paraId="2C460DFF" w14:textId="77777777" w:rsidR="00036C86" w:rsidRPr="007B0892" w:rsidRDefault="00036C86" w:rsidP="008B24AE">
      <w:pPr>
        <w:tabs>
          <w:tab w:val="left" w:pos="-1440"/>
        </w:tabs>
        <w:rPr>
          <w:sz w:val="24"/>
        </w:rPr>
      </w:pPr>
      <w:r w:rsidRPr="007B0892">
        <w:rPr>
          <w:sz w:val="24"/>
        </w:rPr>
        <w:t>Les dosages faibles utilisés en début de traitement peuvent être suffisants.</w:t>
      </w:r>
    </w:p>
    <w:p w14:paraId="1693B4CC" w14:textId="77777777" w:rsidR="00CA231F" w:rsidRPr="00CA231F" w:rsidRDefault="00CA231F" w:rsidP="008B24AE">
      <w:pPr>
        <w:rPr>
          <w:lang w:val="fr-BE"/>
        </w:rPr>
      </w:pPr>
    </w:p>
    <w:p w14:paraId="3B8BC2B0" w14:textId="77777777" w:rsidR="00036C86" w:rsidRPr="007B0892" w:rsidRDefault="00036C86" w:rsidP="008B24AE">
      <w:pPr>
        <w:pStyle w:val="Heading9"/>
        <w:ind w:left="0" w:firstLine="0"/>
        <w:jc w:val="left"/>
      </w:pPr>
      <w:r w:rsidRPr="007B0892">
        <w:t>Mode d'administration</w:t>
      </w:r>
    </w:p>
    <w:p w14:paraId="7BB8A5D6" w14:textId="77777777" w:rsidR="00036C86" w:rsidRPr="007B0892" w:rsidRDefault="00036C86" w:rsidP="008B24AE">
      <w:pPr>
        <w:rPr>
          <w:sz w:val="24"/>
        </w:rPr>
      </w:pPr>
      <w:r w:rsidRPr="007B0892">
        <w:rPr>
          <w:sz w:val="24"/>
        </w:rPr>
        <w:t>La préparation ne sera pas administrée par voie intraveineuse.</w:t>
      </w:r>
    </w:p>
    <w:p w14:paraId="75BF0304" w14:textId="77777777" w:rsidR="00036C86" w:rsidRPr="007B0892" w:rsidRDefault="00036C86" w:rsidP="008B24AE">
      <w:pPr>
        <w:tabs>
          <w:tab w:val="left" w:pos="-1440"/>
        </w:tabs>
        <w:rPr>
          <w:sz w:val="24"/>
        </w:rPr>
      </w:pPr>
      <w:r w:rsidRPr="007B0892">
        <w:rPr>
          <w:sz w:val="24"/>
        </w:rPr>
        <w:t>Agiter le flacon avant l'usage afin d'obtenir une suspension uniforme. S'il persiste des agglomérats (exposition à des températures de congélation), ne pas utiliser.</w:t>
      </w:r>
    </w:p>
    <w:p w14:paraId="3BE3AF75" w14:textId="77777777" w:rsidR="00036C86" w:rsidRDefault="00036C86" w:rsidP="008B24AE">
      <w:pPr>
        <w:pStyle w:val="BodyTextIndent3"/>
        <w:tabs>
          <w:tab w:val="left" w:pos="-1440"/>
        </w:tabs>
        <w:ind w:left="0"/>
        <w:jc w:val="left"/>
      </w:pPr>
      <w:r w:rsidRPr="007B0892">
        <w:t>Injecter sans délai afin d'éviter un dépôt dans la seringue.</w:t>
      </w:r>
    </w:p>
    <w:p w14:paraId="28CEF0D9" w14:textId="77777777" w:rsidR="00ED06CF" w:rsidRDefault="00ED06CF" w:rsidP="008B24AE">
      <w:pPr>
        <w:pStyle w:val="BodyTextIndent3"/>
        <w:tabs>
          <w:tab w:val="left" w:pos="-1440"/>
        </w:tabs>
        <w:ind w:left="0"/>
        <w:jc w:val="left"/>
      </w:pPr>
      <w:r>
        <w:rPr>
          <w:noProof/>
        </w:rPr>
        <w:t>Usage unique.</w:t>
      </w:r>
    </w:p>
    <w:p w14:paraId="25FA8A67" w14:textId="77777777" w:rsidR="00ED06CF" w:rsidRPr="007B0892" w:rsidRDefault="00ED06CF" w:rsidP="008B24AE">
      <w:pPr>
        <w:pStyle w:val="BodyTextIndent3"/>
        <w:tabs>
          <w:tab w:val="left" w:pos="-1440"/>
        </w:tabs>
        <w:ind w:left="0"/>
        <w:jc w:val="left"/>
      </w:pPr>
    </w:p>
    <w:p w14:paraId="179C5588" w14:textId="77777777" w:rsidR="00036C86" w:rsidRPr="007B0892" w:rsidRDefault="00036C86" w:rsidP="008B24AE">
      <w:pPr>
        <w:tabs>
          <w:tab w:val="left" w:pos="-1440"/>
        </w:tabs>
        <w:rPr>
          <w:sz w:val="24"/>
        </w:rPr>
      </w:pPr>
      <w:r w:rsidRPr="007B0892">
        <w:rPr>
          <w:sz w:val="24"/>
        </w:rPr>
        <w:t>Prendre les précautions d'usage afin d'éviter d'injecter dans un vaisseau ou la contamination.</w:t>
      </w:r>
    </w:p>
    <w:p w14:paraId="6389FA27" w14:textId="77777777" w:rsidR="00036C86" w:rsidRPr="007B0892" w:rsidRDefault="00036C86" w:rsidP="008B24AE">
      <w:pPr>
        <w:jc w:val="both"/>
        <w:rPr>
          <w:sz w:val="24"/>
        </w:rPr>
      </w:pPr>
    </w:p>
    <w:p w14:paraId="3F4E8967" w14:textId="77777777" w:rsidR="00036C86" w:rsidRPr="008B24AE" w:rsidRDefault="00036C86" w:rsidP="008B24AE">
      <w:pPr>
        <w:pStyle w:val="Heading9"/>
        <w:numPr>
          <w:ilvl w:val="0"/>
          <w:numId w:val="0"/>
        </w:numPr>
        <w:rPr>
          <w:b w:val="0"/>
          <w:bCs/>
          <w:u w:val="single"/>
        </w:rPr>
      </w:pPr>
      <w:r w:rsidRPr="008B24AE">
        <w:rPr>
          <w:b w:val="0"/>
          <w:bCs/>
          <w:u w:val="single"/>
        </w:rPr>
        <w:t xml:space="preserve">Administration </w:t>
      </w:r>
      <w:r w:rsidR="005364B8" w:rsidRPr="008B24AE">
        <w:rPr>
          <w:b w:val="0"/>
          <w:bCs/>
          <w:u w:val="single"/>
        </w:rPr>
        <w:t>intra-articulaire</w:t>
      </w:r>
    </w:p>
    <w:p w14:paraId="42FA0916" w14:textId="77777777" w:rsidR="00036C86" w:rsidRPr="007B0892" w:rsidRDefault="00036C86" w:rsidP="008B24AE">
      <w:pPr>
        <w:tabs>
          <w:tab w:val="left" w:pos="-1440"/>
        </w:tabs>
        <w:rPr>
          <w:sz w:val="24"/>
        </w:rPr>
      </w:pPr>
      <w:r w:rsidRPr="007B0892">
        <w:rPr>
          <w:sz w:val="24"/>
        </w:rPr>
        <w:t>Il est nécessaire de prendre les mêmes précautions que pour l'administration intra-articulaire de tout autre corticostéroïde. L'administration intra-articulaire se fera de façon strictement aseptique.</w:t>
      </w:r>
    </w:p>
    <w:p w14:paraId="0D3B7493" w14:textId="77777777" w:rsidR="00036C86" w:rsidRPr="007B0892" w:rsidRDefault="00036C86">
      <w:pPr>
        <w:ind w:left="360"/>
        <w:rPr>
          <w:sz w:val="24"/>
        </w:rPr>
      </w:pPr>
    </w:p>
    <w:p w14:paraId="3CF3EE3D" w14:textId="77777777" w:rsidR="00036C86" w:rsidRPr="007B0892" w:rsidRDefault="00036C86" w:rsidP="008B24AE">
      <w:pPr>
        <w:rPr>
          <w:sz w:val="24"/>
          <w:u w:val="single"/>
        </w:rPr>
      </w:pPr>
      <w:r w:rsidRPr="007B0892">
        <w:rPr>
          <w:sz w:val="24"/>
          <w:u w:val="single"/>
        </w:rPr>
        <w:t>Remarques :</w:t>
      </w:r>
    </w:p>
    <w:p w14:paraId="750774E5" w14:textId="77777777" w:rsidR="00036C86" w:rsidRPr="007B0892" w:rsidRDefault="00036C86" w:rsidP="008B24AE">
      <w:pPr>
        <w:numPr>
          <w:ilvl w:val="0"/>
          <w:numId w:val="11"/>
        </w:numPr>
        <w:tabs>
          <w:tab w:val="left" w:pos="-1440"/>
        </w:tabs>
        <w:rPr>
          <w:sz w:val="24"/>
        </w:rPr>
      </w:pPr>
      <w:r w:rsidRPr="007B0892">
        <w:rPr>
          <w:sz w:val="24"/>
        </w:rPr>
        <w:t>L'usage d'un anesthésique local peut être souhaité</w:t>
      </w:r>
      <w:r w:rsidR="00CA231F">
        <w:rPr>
          <w:sz w:val="24"/>
        </w:rPr>
        <w:t xml:space="preserve"> </w:t>
      </w:r>
      <w:r w:rsidRPr="007B0892">
        <w:rPr>
          <w:sz w:val="24"/>
        </w:rPr>
        <w:t>; les recommandations liées à cet usage doivent être suivies scrupuleusement. L'injection doit se faire dans les tissus environnants et dans une moindre mesure, à l'intérieur de l'articulation.</w:t>
      </w:r>
    </w:p>
    <w:p w14:paraId="3A1C741F" w14:textId="77777777" w:rsidR="00036C86" w:rsidRPr="007B0892" w:rsidRDefault="00036C86" w:rsidP="008B24AE">
      <w:pPr>
        <w:numPr>
          <w:ilvl w:val="0"/>
          <w:numId w:val="11"/>
        </w:numPr>
        <w:tabs>
          <w:tab w:val="left" w:pos="-1440"/>
        </w:tabs>
        <w:rPr>
          <w:sz w:val="24"/>
        </w:rPr>
      </w:pPr>
      <w:r w:rsidRPr="007B0892">
        <w:rPr>
          <w:sz w:val="24"/>
        </w:rPr>
        <w:t xml:space="preserve">Lors du traitement de </w:t>
      </w:r>
      <w:r w:rsidR="00357AA0" w:rsidRPr="007B0892">
        <w:rPr>
          <w:sz w:val="24"/>
        </w:rPr>
        <w:t>ténosynovite</w:t>
      </w:r>
      <w:r w:rsidRPr="007B0892">
        <w:rPr>
          <w:sz w:val="24"/>
        </w:rPr>
        <w:t xml:space="preserve"> aiguë non spécifique, prendre soin d'injecter dans la gaine et non dans le tendon lui-même.</w:t>
      </w:r>
    </w:p>
    <w:p w14:paraId="709F97B6" w14:textId="77777777" w:rsidR="00036C86" w:rsidRPr="007B0892" w:rsidRDefault="00036C86" w:rsidP="008B24AE">
      <w:pPr>
        <w:numPr>
          <w:ilvl w:val="0"/>
          <w:numId w:val="11"/>
        </w:numPr>
        <w:tabs>
          <w:tab w:val="left" w:pos="-1440"/>
        </w:tabs>
        <w:rPr>
          <w:sz w:val="24"/>
        </w:rPr>
      </w:pPr>
      <w:r w:rsidRPr="007B0892">
        <w:rPr>
          <w:sz w:val="24"/>
        </w:rPr>
        <w:t>L'épicondylite (</w:t>
      </w:r>
      <w:r w:rsidRPr="00F818D4">
        <w:rPr>
          <w:i/>
          <w:iCs/>
          <w:sz w:val="24"/>
        </w:rPr>
        <w:t>tennis elbow</w:t>
      </w:r>
      <w:r w:rsidRPr="007B0892">
        <w:rPr>
          <w:sz w:val="24"/>
        </w:rPr>
        <w:t>) peut être traitée par infiltration dans la zone où l'œdème est le plus important.</w:t>
      </w:r>
    </w:p>
    <w:p w14:paraId="358C01C7" w14:textId="77777777" w:rsidR="00036C86" w:rsidRPr="007B0892" w:rsidRDefault="00036C86" w:rsidP="008B24AE">
      <w:pPr>
        <w:numPr>
          <w:ilvl w:val="0"/>
          <w:numId w:val="11"/>
        </w:numPr>
        <w:tabs>
          <w:tab w:val="left" w:pos="-1440"/>
        </w:tabs>
        <w:rPr>
          <w:sz w:val="24"/>
        </w:rPr>
      </w:pPr>
      <w:r w:rsidRPr="007B0892">
        <w:rPr>
          <w:sz w:val="24"/>
        </w:rPr>
        <w:t>Le traitement des lésions dermiques s'effectue en injectant directement dans la lésion, c'est-à-dire en intradermique ou parfois en sous-cutané.</w:t>
      </w:r>
    </w:p>
    <w:p w14:paraId="572CEF0E" w14:textId="77777777" w:rsidR="00036C86" w:rsidRPr="007B0892" w:rsidRDefault="00036C86" w:rsidP="008B24AE">
      <w:pPr>
        <w:numPr>
          <w:ilvl w:val="0"/>
          <w:numId w:val="11"/>
        </w:numPr>
        <w:tabs>
          <w:tab w:val="left" w:pos="-1440"/>
        </w:tabs>
        <w:rPr>
          <w:sz w:val="24"/>
        </w:rPr>
      </w:pPr>
      <w:r w:rsidRPr="007B0892">
        <w:rPr>
          <w:sz w:val="24"/>
        </w:rPr>
        <w:t>Afin d'accroître la précision du dosage et de faciliter l'administration, utiliser de préférence une seringue pour tuberculine et une aiguille de petit calibre.</w:t>
      </w:r>
    </w:p>
    <w:p w14:paraId="71DBDC07" w14:textId="77777777" w:rsidR="00036C86" w:rsidRPr="007B0892" w:rsidRDefault="00036C86" w:rsidP="008B24AE">
      <w:pPr>
        <w:numPr>
          <w:ilvl w:val="0"/>
          <w:numId w:val="10"/>
        </w:numPr>
        <w:tabs>
          <w:tab w:val="left" w:pos="-1440"/>
        </w:tabs>
        <w:rPr>
          <w:sz w:val="24"/>
        </w:rPr>
      </w:pPr>
      <w:r w:rsidRPr="007B0892">
        <w:rPr>
          <w:sz w:val="24"/>
        </w:rPr>
        <w:lastRenderedPageBreak/>
        <w:t>En cas d'excès de liquide synovial dans les articulations, bourses séreuses ou gaines tendineuses, en aspirer une partie afin d'atténuer la douleur et d'éviter une dilution excessive du produit.</w:t>
      </w:r>
    </w:p>
    <w:p w14:paraId="1A94E09F" w14:textId="77777777" w:rsidR="00036C86" w:rsidRPr="007B0892" w:rsidRDefault="00036C86">
      <w:pPr>
        <w:ind w:left="360"/>
        <w:rPr>
          <w:sz w:val="24"/>
        </w:rPr>
      </w:pPr>
    </w:p>
    <w:p w14:paraId="5C79F2C6" w14:textId="77777777" w:rsidR="00036C86" w:rsidRPr="00ED06CF" w:rsidRDefault="00036C86">
      <w:pPr>
        <w:pStyle w:val="Heading9"/>
        <w:numPr>
          <w:ilvl w:val="0"/>
          <w:numId w:val="0"/>
        </w:numPr>
        <w:ind w:left="284" w:firstLine="76"/>
        <w:rPr>
          <w:b w:val="0"/>
          <w:bCs/>
          <w:u w:val="single"/>
        </w:rPr>
      </w:pPr>
      <w:r w:rsidRPr="00ED06CF">
        <w:rPr>
          <w:b w:val="0"/>
          <w:bCs/>
          <w:u w:val="single"/>
        </w:rPr>
        <w:t>Instructions pour une bonne utilisation</w:t>
      </w:r>
    </w:p>
    <w:p w14:paraId="4D638CEA" w14:textId="77777777" w:rsidR="00036C86" w:rsidRPr="007B0892" w:rsidRDefault="00036C86">
      <w:pPr>
        <w:ind w:left="360"/>
        <w:jc w:val="both"/>
        <w:rPr>
          <w:sz w:val="24"/>
          <w:lang w:val="fr-BE"/>
        </w:rPr>
      </w:pPr>
      <w:r w:rsidRPr="007B0892">
        <w:rPr>
          <w:sz w:val="24"/>
          <w:lang w:val="fr-BE"/>
        </w:rPr>
        <w:t>Ne pas mélanger à d'autres médicaments en raison du risque d'incompatibilité.</w:t>
      </w:r>
    </w:p>
    <w:p w14:paraId="7F21D7ED" w14:textId="77777777" w:rsidR="00C06A17" w:rsidRDefault="00C06A17">
      <w:pPr>
        <w:ind w:left="360"/>
        <w:jc w:val="both"/>
        <w:rPr>
          <w:sz w:val="24"/>
        </w:rPr>
      </w:pPr>
    </w:p>
    <w:p w14:paraId="5065A704" w14:textId="77777777" w:rsidR="00984E14" w:rsidRPr="008B24AE" w:rsidRDefault="00984E14" w:rsidP="008B24AE">
      <w:pPr>
        <w:pStyle w:val="Heading9"/>
        <w:ind w:left="0" w:firstLine="0"/>
        <w:jc w:val="left"/>
      </w:pPr>
      <w:r w:rsidRPr="007B0892">
        <w:t>Si vous avez utilisé plus de Kenacort-A 10 mg/ml que vous n'auriez dû</w:t>
      </w:r>
      <w:r w:rsidRPr="008B24AE">
        <w:t xml:space="preserve"> </w:t>
      </w:r>
    </w:p>
    <w:p w14:paraId="66C53179" w14:textId="77777777" w:rsidR="00984E14" w:rsidRDefault="00984E14" w:rsidP="008B24AE">
      <w:pPr>
        <w:pStyle w:val="BodyTextIndent3"/>
        <w:numPr>
          <w:ilvl w:val="12"/>
          <w:numId w:val="0"/>
        </w:numPr>
        <w:rPr>
          <w:lang w:val="fr-BE"/>
        </w:rPr>
      </w:pPr>
      <w:r w:rsidRPr="007B0892">
        <w:rPr>
          <w:lang w:val="fr-BE"/>
        </w:rPr>
        <w:t>Le surdosage peut provoquer les effets généraux décrits sous la rubrique « Quels sont les effets indésirables éventuels ?».</w:t>
      </w:r>
    </w:p>
    <w:p w14:paraId="3607D3D0" w14:textId="77777777" w:rsidR="00ED06CF" w:rsidRPr="007B0892" w:rsidRDefault="00ED06CF" w:rsidP="00984E14">
      <w:pPr>
        <w:pStyle w:val="BodyTextIndent3"/>
        <w:numPr>
          <w:ilvl w:val="12"/>
          <w:numId w:val="0"/>
        </w:numPr>
        <w:ind w:left="360"/>
        <w:rPr>
          <w:i/>
          <w:lang w:val="fr-BE"/>
        </w:rPr>
      </w:pPr>
    </w:p>
    <w:p w14:paraId="655598C5" w14:textId="77777777" w:rsidR="00984E14" w:rsidRPr="007B0892" w:rsidRDefault="00984E14" w:rsidP="008B24AE">
      <w:pPr>
        <w:rPr>
          <w:sz w:val="24"/>
          <w:lang w:val="fr-BE"/>
        </w:rPr>
      </w:pPr>
      <w:r w:rsidRPr="007B0892">
        <w:rPr>
          <w:sz w:val="24"/>
          <w:u w:val="single"/>
          <w:lang w:val="fr-BE"/>
        </w:rPr>
        <w:t>Conduite d’urgence</w:t>
      </w:r>
      <w:r w:rsidRPr="007B0892">
        <w:rPr>
          <w:sz w:val="24"/>
          <w:lang w:val="fr-BE"/>
        </w:rPr>
        <w:t xml:space="preserve">  </w:t>
      </w:r>
    </w:p>
    <w:p w14:paraId="1FD29EFA" w14:textId="77777777" w:rsidR="00984E14" w:rsidRPr="007B0892" w:rsidRDefault="00984E14" w:rsidP="008B24AE">
      <w:pPr>
        <w:rPr>
          <w:sz w:val="24"/>
          <w:lang w:val="fr-BE"/>
        </w:rPr>
      </w:pPr>
      <w:r w:rsidRPr="007B0892">
        <w:rPr>
          <w:sz w:val="24"/>
          <w:lang w:val="fr-BE"/>
        </w:rPr>
        <w:t>Il n’existe pas d’antidote spécifique.</w:t>
      </w:r>
    </w:p>
    <w:p w14:paraId="6E299564" w14:textId="77777777" w:rsidR="00984E14" w:rsidRPr="007B0892" w:rsidRDefault="00984E14" w:rsidP="008B24AE">
      <w:pPr>
        <w:rPr>
          <w:sz w:val="24"/>
        </w:rPr>
      </w:pPr>
      <w:r w:rsidRPr="007B0892">
        <w:rPr>
          <w:sz w:val="24"/>
        </w:rPr>
        <w:t>En cas de surdosage, protégez les voies respiratoires et veillez à une bonne ventilation et perfusion. Surveillez attentivement le patient et maintenez dans des limites acceptables les signes vitaux, les gaz sanguins, les électrolytes</w:t>
      </w:r>
      <w:r w:rsidR="00502111" w:rsidRPr="007B0892">
        <w:rPr>
          <w:sz w:val="24"/>
        </w:rPr>
        <w:t xml:space="preserve"> etc.</w:t>
      </w:r>
    </w:p>
    <w:p w14:paraId="4C54FC7D" w14:textId="77777777" w:rsidR="00502111" w:rsidRPr="007B0892" w:rsidRDefault="00502111" w:rsidP="008B24AE">
      <w:pPr>
        <w:rPr>
          <w:sz w:val="24"/>
        </w:rPr>
      </w:pPr>
    </w:p>
    <w:p w14:paraId="73671542" w14:textId="77777777" w:rsidR="00502111" w:rsidRPr="00ED06CF" w:rsidRDefault="00502111" w:rsidP="008B24AE">
      <w:pPr>
        <w:numPr>
          <w:ilvl w:val="12"/>
          <w:numId w:val="0"/>
        </w:numPr>
        <w:jc w:val="both"/>
        <w:rPr>
          <w:iCs/>
          <w:sz w:val="24"/>
          <w:lang w:val="fr-BE"/>
        </w:rPr>
      </w:pPr>
      <w:r w:rsidRPr="00ED06CF">
        <w:rPr>
          <w:iCs/>
          <w:sz w:val="24"/>
          <w:lang w:val="fr-BE"/>
        </w:rPr>
        <w:t>Si vous avez utilisé trop de Kenacort-A 10</w:t>
      </w:r>
      <w:r w:rsidR="00CA666B" w:rsidRPr="00ED06CF">
        <w:rPr>
          <w:iCs/>
          <w:sz w:val="24"/>
          <w:lang w:val="fr-BE"/>
        </w:rPr>
        <w:t xml:space="preserve"> mg/ml</w:t>
      </w:r>
      <w:r w:rsidRPr="00ED06CF">
        <w:rPr>
          <w:iCs/>
          <w:sz w:val="24"/>
          <w:lang w:val="fr-BE"/>
        </w:rPr>
        <w:t xml:space="preserve">, prenez immédiatement contact avec votre médecin, votre pharmacien ou le Centre </w:t>
      </w:r>
      <w:r w:rsidR="00357AA0" w:rsidRPr="00ED06CF">
        <w:rPr>
          <w:iCs/>
          <w:sz w:val="24"/>
          <w:lang w:val="fr-BE"/>
        </w:rPr>
        <w:t>Antipoison</w:t>
      </w:r>
      <w:r w:rsidRPr="00ED06CF">
        <w:rPr>
          <w:iCs/>
          <w:sz w:val="24"/>
          <w:lang w:val="fr-BE"/>
        </w:rPr>
        <w:t xml:space="preserve"> (070/245.245).</w:t>
      </w:r>
    </w:p>
    <w:p w14:paraId="54A77A9D" w14:textId="77777777" w:rsidR="00036C86" w:rsidRPr="007B0892" w:rsidRDefault="00036C86" w:rsidP="008B24AE">
      <w:pPr>
        <w:numPr>
          <w:ilvl w:val="12"/>
          <w:numId w:val="0"/>
        </w:numPr>
        <w:jc w:val="both"/>
        <w:rPr>
          <w:sz w:val="24"/>
          <w:lang w:val="fr-BE"/>
        </w:rPr>
      </w:pPr>
    </w:p>
    <w:p w14:paraId="3817B9C5" w14:textId="77777777" w:rsidR="00502111" w:rsidRPr="007B0892" w:rsidRDefault="00036C86" w:rsidP="008B24AE">
      <w:pPr>
        <w:pStyle w:val="Heading9"/>
        <w:ind w:left="0" w:firstLine="0"/>
        <w:jc w:val="left"/>
      </w:pPr>
      <w:r w:rsidRPr="007B0892">
        <w:t>Si vous oubli</w:t>
      </w:r>
      <w:r w:rsidR="000A57D4" w:rsidRPr="007B0892">
        <w:t>ez</w:t>
      </w:r>
      <w:r w:rsidRPr="007B0892">
        <w:t xml:space="preserve"> d’</w:t>
      </w:r>
      <w:r w:rsidR="00984E14" w:rsidRPr="007B0892">
        <w:t>utiliser</w:t>
      </w:r>
      <w:r w:rsidRPr="007B0892">
        <w:t xml:space="preserve"> Kenacort-A 10 mg/ml </w:t>
      </w:r>
    </w:p>
    <w:p w14:paraId="013E8127" w14:textId="77777777" w:rsidR="00036C86" w:rsidRPr="007B0892" w:rsidRDefault="00502111" w:rsidP="008B24AE">
      <w:pPr>
        <w:numPr>
          <w:ilvl w:val="12"/>
          <w:numId w:val="0"/>
        </w:numPr>
        <w:jc w:val="both"/>
        <w:rPr>
          <w:sz w:val="24"/>
          <w:lang w:val="fr-BE"/>
        </w:rPr>
      </w:pPr>
      <w:r w:rsidRPr="007B0892">
        <w:rPr>
          <w:sz w:val="24"/>
          <w:lang w:val="fr-BE"/>
        </w:rPr>
        <w:t>C</w:t>
      </w:r>
      <w:r w:rsidR="00036C86" w:rsidRPr="007B0892">
        <w:rPr>
          <w:sz w:val="24"/>
          <w:lang w:val="fr-BE"/>
        </w:rPr>
        <w:t xml:space="preserve">onsultez </w:t>
      </w:r>
      <w:r w:rsidRPr="007B0892">
        <w:rPr>
          <w:sz w:val="24"/>
          <w:lang w:val="fr-BE"/>
        </w:rPr>
        <w:t xml:space="preserve">votre </w:t>
      </w:r>
      <w:r w:rsidR="00036C86" w:rsidRPr="007B0892">
        <w:rPr>
          <w:sz w:val="24"/>
          <w:lang w:val="fr-BE"/>
        </w:rPr>
        <w:t xml:space="preserve">médecin afin de revoir </w:t>
      </w:r>
      <w:r w:rsidRPr="007B0892">
        <w:rPr>
          <w:sz w:val="24"/>
          <w:lang w:val="fr-BE"/>
        </w:rPr>
        <w:t xml:space="preserve">votre </w:t>
      </w:r>
      <w:r w:rsidR="00036C86" w:rsidRPr="007B0892">
        <w:rPr>
          <w:sz w:val="24"/>
          <w:lang w:val="fr-BE"/>
        </w:rPr>
        <w:t>schéma posologique</w:t>
      </w:r>
      <w:r w:rsidRPr="007B0892">
        <w:rPr>
          <w:sz w:val="24"/>
          <w:lang w:val="fr-BE"/>
        </w:rPr>
        <w:t>.</w:t>
      </w:r>
    </w:p>
    <w:p w14:paraId="55ED6CB0" w14:textId="77777777" w:rsidR="00036C86" w:rsidRDefault="00EB453F" w:rsidP="008B24AE">
      <w:pPr>
        <w:numPr>
          <w:ilvl w:val="12"/>
          <w:numId w:val="0"/>
        </w:numPr>
        <w:jc w:val="both"/>
        <w:rPr>
          <w:sz w:val="24"/>
          <w:lang w:val="fr-BE"/>
        </w:rPr>
      </w:pPr>
      <w:r w:rsidRPr="00F818D4">
        <w:rPr>
          <w:sz w:val="24"/>
          <w:lang w:val="fr-BE"/>
        </w:rPr>
        <w:t>Ne prenez pas de dose double pour compenser la dose que vous avez oublié de prendre.</w:t>
      </w:r>
    </w:p>
    <w:p w14:paraId="106F8CA2" w14:textId="77777777" w:rsidR="00EB453F" w:rsidRPr="007B0892" w:rsidRDefault="00EB453F" w:rsidP="008B24AE">
      <w:pPr>
        <w:numPr>
          <w:ilvl w:val="12"/>
          <w:numId w:val="0"/>
        </w:numPr>
        <w:jc w:val="both"/>
        <w:rPr>
          <w:sz w:val="24"/>
          <w:lang w:val="fr-BE"/>
        </w:rPr>
      </w:pPr>
    </w:p>
    <w:p w14:paraId="2272E8FD" w14:textId="77777777" w:rsidR="00036C86" w:rsidRPr="007B0892" w:rsidRDefault="00984E14" w:rsidP="008B24AE">
      <w:pPr>
        <w:pStyle w:val="Heading9"/>
        <w:ind w:left="0" w:firstLine="0"/>
        <w:jc w:val="left"/>
      </w:pPr>
      <w:r w:rsidRPr="007B0892">
        <w:t>Si vous arrêtez d'utiliser</w:t>
      </w:r>
      <w:r w:rsidR="00502111" w:rsidRPr="007B0892">
        <w:t xml:space="preserve"> </w:t>
      </w:r>
      <w:r w:rsidR="00036C86" w:rsidRPr="007B0892">
        <w:t>Kenacort-A 10 mg/ml</w:t>
      </w:r>
    </w:p>
    <w:p w14:paraId="2D60E5FD" w14:textId="77777777" w:rsidR="00036C86" w:rsidRPr="007B0892" w:rsidRDefault="00036C86" w:rsidP="008B24AE">
      <w:pPr>
        <w:tabs>
          <w:tab w:val="left" w:pos="-1440"/>
        </w:tabs>
        <w:rPr>
          <w:sz w:val="24"/>
          <w:lang w:val="fr-BE"/>
        </w:rPr>
      </w:pPr>
      <w:r w:rsidRPr="007B0892">
        <w:rPr>
          <w:sz w:val="24"/>
          <w:lang w:val="fr-BE"/>
        </w:rPr>
        <w:t xml:space="preserve">Le traitement ne peut pas être arrêté soudainement. </w:t>
      </w:r>
      <w:r w:rsidRPr="007B0892">
        <w:rPr>
          <w:sz w:val="24"/>
        </w:rPr>
        <w:t xml:space="preserve">L'interruption d'un traitement de longue durée doit se faire graduellement. </w:t>
      </w:r>
      <w:r w:rsidRPr="007B0892">
        <w:rPr>
          <w:sz w:val="24"/>
          <w:lang w:val="fr-BE"/>
        </w:rPr>
        <w:t>Consultez toujours le médecin qui vous expliquera comment réduire progressivement la dose.</w:t>
      </w:r>
    </w:p>
    <w:p w14:paraId="7963D799" w14:textId="77777777" w:rsidR="000A57D4" w:rsidRPr="007B0892" w:rsidRDefault="000A57D4" w:rsidP="008B24AE">
      <w:pPr>
        <w:tabs>
          <w:tab w:val="left" w:pos="-1440"/>
        </w:tabs>
        <w:rPr>
          <w:sz w:val="24"/>
          <w:lang w:val="fr-BE"/>
        </w:rPr>
      </w:pPr>
    </w:p>
    <w:p w14:paraId="06530DBC" w14:textId="77777777" w:rsidR="000A57D4" w:rsidRPr="007B0892" w:rsidRDefault="000A57D4" w:rsidP="008B24AE">
      <w:pPr>
        <w:tabs>
          <w:tab w:val="left" w:pos="-1440"/>
        </w:tabs>
        <w:rPr>
          <w:sz w:val="24"/>
          <w:lang w:val="fr-BE"/>
        </w:rPr>
      </w:pPr>
      <w:r w:rsidRPr="007B0892">
        <w:rPr>
          <w:sz w:val="24"/>
          <w:lang w:val="fr-BE"/>
        </w:rPr>
        <w:t>Si vous avez d’autres questions sur l’utilisation de ce médicament, demandez plus d’informations à votre médecin ou à votre pharmacien.</w:t>
      </w:r>
    </w:p>
    <w:p w14:paraId="3B42903B" w14:textId="77777777" w:rsidR="00036C86" w:rsidRPr="007B0892" w:rsidRDefault="00036C86" w:rsidP="008B24AE">
      <w:pPr>
        <w:numPr>
          <w:ilvl w:val="12"/>
          <w:numId w:val="0"/>
        </w:numPr>
        <w:jc w:val="both"/>
        <w:rPr>
          <w:sz w:val="24"/>
          <w:lang w:val="fr-BE"/>
        </w:rPr>
      </w:pPr>
    </w:p>
    <w:p w14:paraId="03A40459" w14:textId="77777777" w:rsidR="00036C86" w:rsidRPr="007B0892" w:rsidRDefault="00036C86">
      <w:pPr>
        <w:numPr>
          <w:ilvl w:val="12"/>
          <w:numId w:val="0"/>
        </w:numPr>
        <w:ind w:left="284"/>
        <w:jc w:val="both"/>
        <w:rPr>
          <w:sz w:val="24"/>
          <w:lang w:val="fr-BE"/>
        </w:rPr>
      </w:pPr>
    </w:p>
    <w:p w14:paraId="464786CD" w14:textId="43E4B206" w:rsidR="00036C86" w:rsidRPr="00456959" w:rsidRDefault="00742B64" w:rsidP="00456959">
      <w:pPr>
        <w:pStyle w:val="Heading9"/>
        <w:numPr>
          <w:ilvl w:val="0"/>
          <w:numId w:val="22"/>
        </w:numPr>
      </w:pPr>
      <w:r w:rsidRPr="007B0892">
        <w:t>Quels sont les effets indésirables éventuels ?</w:t>
      </w:r>
    </w:p>
    <w:p w14:paraId="410B305A" w14:textId="77777777" w:rsidR="00036C86" w:rsidRPr="007B0892" w:rsidRDefault="00036C86">
      <w:pPr>
        <w:numPr>
          <w:ilvl w:val="12"/>
          <w:numId w:val="0"/>
        </w:numPr>
        <w:ind w:left="360"/>
        <w:jc w:val="both"/>
        <w:rPr>
          <w:sz w:val="24"/>
          <w:lang w:val="fr-BE"/>
        </w:rPr>
      </w:pPr>
    </w:p>
    <w:p w14:paraId="654ACA47" w14:textId="77777777" w:rsidR="00502111" w:rsidRPr="007B0892" w:rsidRDefault="00036C86" w:rsidP="008B24AE">
      <w:pPr>
        <w:numPr>
          <w:ilvl w:val="12"/>
          <w:numId w:val="0"/>
        </w:numPr>
        <w:jc w:val="both"/>
        <w:rPr>
          <w:sz w:val="24"/>
          <w:lang w:val="fr-BE"/>
        </w:rPr>
      </w:pPr>
      <w:r w:rsidRPr="007B0892">
        <w:rPr>
          <w:sz w:val="24"/>
          <w:lang w:val="fr-BE"/>
        </w:rPr>
        <w:t xml:space="preserve">Comme tous les médicaments, </w:t>
      </w:r>
      <w:r w:rsidR="000A57D4" w:rsidRPr="007B0892">
        <w:rPr>
          <w:sz w:val="24"/>
          <w:lang w:val="fr-BE"/>
        </w:rPr>
        <w:t xml:space="preserve">ce médicament </w:t>
      </w:r>
      <w:r w:rsidRPr="007B0892">
        <w:rPr>
          <w:sz w:val="24"/>
          <w:lang w:val="fr-BE"/>
        </w:rPr>
        <w:t xml:space="preserve">peut </w:t>
      </w:r>
      <w:r w:rsidR="00DE6481" w:rsidRPr="007B0892">
        <w:rPr>
          <w:sz w:val="24"/>
          <w:lang w:val="fr-BE"/>
        </w:rPr>
        <w:t>provoquer des effets indésirables, mais ils ne surviennent pas systématiquement chez tout le monde.</w:t>
      </w:r>
    </w:p>
    <w:p w14:paraId="013F00FB" w14:textId="77777777" w:rsidR="00036C86" w:rsidRPr="007B0892" w:rsidRDefault="00036C86" w:rsidP="008B24AE">
      <w:pPr>
        <w:numPr>
          <w:ilvl w:val="12"/>
          <w:numId w:val="0"/>
        </w:numPr>
        <w:jc w:val="both"/>
        <w:rPr>
          <w:i/>
          <w:sz w:val="24"/>
          <w:lang w:val="fr-BE"/>
        </w:rPr>
      </w:pPr>
    </w:p>
    <w:p w14:paraId="691541F9" w14:textId="77777777" w:rsidR="006D3F21" w:rsidRPr="007B0892" w:rsidRDefault="00036C86" w:rsidP="008B24AE">
      <w:pPr>
        <w:tabs>
          <w:tab w:val="left" w:pos="-1440"/>
        </w:tabs>
        <w:rPr>
          <w:sz w:val="24"/>
        </w:rPr>
      </w:pPr>
      <w:r w:rsidRPr="007B0892">
        <w:rPr>
          <w:sz w:val="24"/>
        </w:rPr>
        <w:t>A la suite de l'</w:t>
      </w:r>
      <w:r w:rsidRPr="007B0892">
        <w:rPr>
          <w:i/>
          <w:sz w:val="24"/>
        </w:rPr>
        <w:t>administration intra-articulaire</w:t>
      </w:r>
      <w:r w:rsidR="00ED06CF">
        <w:rPr>
          <w:i/>
          <w:sz w:val="24"/>
        </w:rPr>
        <w:t> :</w:t>
      </w:r>
    </w:p>
    <w:p w14:paraId="6F90CE6A" w14:textId="77777777" w:rsidR="00036C86" w:rsidRPr="007B0892" w:rsidRDefault="006D3F21" w:rsidP="008B24AE">
      <w:pPr>
        <w:tabs>
          <w:tab w:val="left" w:pos="-1440"/>
        </w:tabs>
        <w:rPr>
          <w:sz w:val="24"/>
        </w:rPr>
      </w:pPr>
      <w:r w:rsidRPr="007B0892">
        <w:rPr>
          <w:sz w:val="24"/>
        </w:rPr>
        <w:t>Peu fréquent (survenant chez 1 à 10 patients sur 1000) : E</w:t>
      </w:r>
      <w:r w:rsidR="00036C86" w:rsidRPr="007B0892">
        <w:rPr>
          <w:sz w:val="24"/>
        </w:rPr>
        <w:t xml:space="preserve">rythème </w:t>
      </w:r>
      <w:r w:rsidR="00357AA0" w:rsidRPr="007B0892">
        <w:rPr>
          <w:sz w:val="24"/>
        </w:rPr>
        <w:t>post injection</w:t>
      </w:r>
      <w:r w:rsidR="00036C86" w:rsidRPr="007B0892">
        <w:rPr>
          <w:sz w:val="24"/>
        </w:rPr>
        <w:t>, douleur passagère ou irritation au site de l'injection, abcès stérile, troubles de la pigmentation, arthropathie du type Charcot, brève augmentation de la gêne dans l'articulation.</w:t>
      </w:r>
    </w:p>
    <w:p w14:paraId="214B9F76" w14:textId="77777777" w:rsidR="006D3F21" w:rsidRPr="007B0892" w:rsidRDefault="006D3F21" w:rsidP="008B24AE">
      <w:pPr>
        <w:tabs>
          <w:tab w:val="left" w:pos="-1440"/>
        </w:tabs>
        <w:rPr>
          <w:sz w:val="24"/>
        </w:rPr>
      </w:pPr>
    </w:p>
    <w:p w14:paraId="6D313B85" w14:textId="77777777" w:rsidR="006D3F21" w:rsidRPr="007B0892" w:rsidRDefault="00036C86" w:rsidP="008B24AE">
      <w:pPr>
        <w:tabs>
          <w:tab w:val="left" w:pos="-1440"/>
        </w:tabs>
        <w:rPr>
          <w:sz w:val="24"/>
        </w:rPr>
      </w:pPr>
      <w:r w:rsidRPr="007B0892">
        <w:rPr>
          <w:sz w:val="24"/>
        </w:rPr>
        <w:t xml:space="preserve">A la suite d'une </w:t>
      </w:r>
      <w:r w:rsidRPr="007B0892">
        <w:rPr>
          <w:i/>
          <w:sz w:val="24"/>
        </w:rPr>
        <w:t>injection intradermique</w:t>
      </w:r>
      <w:r w:rsidR="00ED06CF">
        <w:rPr>
          <w:i/>
          <w:sz w:val="24"/>
        </w:rPr>
        <w:t> :</w:t>
      </w:r>
    </w:p>
    <w:p w14:paraId="14C54C5D" w14:textId="2A43FC05" w:rsidR="00036C86" w:rsidRPr="007B0892" w:rsidRDefault="006D3F21" w:rsidP="008B24AE">
      <w:pPr>
        <w:tabs>
          <w:tab w:val="left" w:pos="-1440"/>
        </w:tabs>
        <w:rPr>
          <w:sz w:val="24"/>
        </w:rPr>
      </w:pPr>
      <w:r w:rsidRPr="007B0892">
        <w:rPr>
          <w:sz w:val="24"/>
        </w:rPr>
        <w:t>Peu fréquent (survenant chez 1 à 10 patients sur 1000) : C</w:t>
      </w:r>
      <w:r w:rsidR="00036C86" w:rsidRPr="007B0892">
        <w:rPr>
          <w:sz w:val="24"/>
        </w:rPr>
        <w:t>écité à la suite d'un traitement intra</w:t>
      </w:r>
      <w:r w:rsidR="00EB2F28" w:rsidRPr="007B0892">
        <w:rPr>
          <w:sz w:val="24"/>
        </w:rPr>
        <w:t>lésionnel</w:t>
      </w:r>
      <w:r w:rsidR="00036C86" w:rsidRPr="007B0892">
        <w:rPr>
          <w:sz w:val="24"/>
        </w:rPr>
        <w:t xml:space="preserve"> de la face ou du cou, inconfort local transitoire, abcès stérile, augmentation et diminution de la pigmentation, atrophie sous-cutanée et cutanée (qui disparaît habituellement, à moins que l'affection de base ne soit elle-même atrophique).</w:t>
      </w:r>
    </w:p>
    <w:p w14:paraId="700F46C0" w14:textId="77777777" w:rsidR="00036C86" w:rsidRPr="007B0892" w:rsidRDefault="00036C86">
      <w:pPr>
        <w:tabs>
          <w:tab w:val="left" w:pos="-1440"/>
        </w:tabs>
        <w:ind w:left="360"/>
        <w:rPr>
          <w:sz w:val="24"/>
        </w:rPr>
      </w:pPr>
    </w:p>
    <w:p w14:paraId="151A3215" w14:textId="77777777" w:rsidR="00036C86" w:rsidRPr="007B0892" w:rsidRDefault="00036C86" w:rsidP="008B24AE">
      <w:pPr>
        <w:tabs>
          <w:tab w:val="left" w:pos="-1440"/>
        </w:tabs>
        <w:rPr>
          <w:sz w:val="24"/>
          <w:u w:val="single"/>
        </w:rPr>
      </w:pPr>
      <w:r w:rsidRPr="007B0892">
        <w:rPr>
          <w:sz w:val="24"/>
          <w:u w:val="single"/>
        </w:rPr>
        <w:t>Généraux</w:t>
      </w:r>
    </w:p>
    <w:p w14:paraId="29000CB2" w14:textId="77777777" w:rsidR="006D3F21" w:rsidRPr="007B0892" w:rsidRDefault="006D3F21" w:rsidP="008B24AE">
      <w:pPr>
        <w:tabs>
          <w:tab w:val="left" w:pos="-1440"/>
        </w:tabs>
        <w:rPr>
          <w:sz w:val="24"/>
        </w:rPr>
      </w:pPr>
      <w:r w:rsidRPr="007B0892">
        <w:rPr>
          <w:sz w:val="24"/>
        </w:rPr>
        <w:lastRenderedPageBreak/>
        <w:t>Fréquent (survenant chez 1 à 10 patients sur 100) :</w:t>
      </w:r>
    </w:p>
    <w:p w14:paraId="01F3E3EE" w14:textId="77777777" w:rsidR="006D3F21" w:rsidRPr="007B0892" w:rsidRDefault="00F818D4" w:rsidP="008B24AE">
      <w:pPr>
        <w:numPr>
          <w:ilvl w:val="0"/>
          <w:numId w:val="12"/>
        </w:numPr>
        <w:tabs>
          <w:tab w:val="left" w:pos="-1440"/>
        </w:tabs>
        <w:rPr>
          <w:sz w:val="24"/>
        </w:rPr>
      </w:pPr>
      <w:r>
        <w:rPr>
          <w:sz w:val="24"/>
        </w:rPr>
        <w:t>E</w:t>
      </w:r>
      <w:r w:rsidRPr="007B0892">
        <w:rPr>
          <w:sz w:val="24"/>
        </w:rPr>
        <w:t xml:space="preserve">xacerbation </w:t>
      </w:r>
      <w:r w:rsidR="006D3F21" w:rsidRPr="007B0892">
        <w:rPr>
          <w:sz w:val="24"/>
        </w:rPr>
        <w:t>d'une infection bactérienne ou virale latente, infections opportunistes</w:t>
      </w:r>
    </w:p>
    <w:p w14:paraId="047BDE15" w14:textId="77777777" w:rsidR="006D3F21" w:rsidRPr="007B0892" w:rsidRDefault="00F818D4" w:rsidP="008B24AE">
      <w:pPr>
        <w:numPr>
          <w:ilvl w:val="0"/>
          <w:numId w:val="12"/>
        </w:numPr>
        <w:tabs>
          <w:tab w:val="left" w:pos="-1440"/>
        </w:tabs>
        <w:rPr>
          <w:sz w:val="24"/>
        </w:rPr>
      </w:pPr>
      <w:r>
        <w:rPr>
          <w:sz w:val="24"/>
        </w:rPr>
        <w:t>M</w:t>
      </w:r>
      <w:r w:rsidRPr="007B0892">
        <w:rPr>
          <w:sz w:val="24"/>
        </w:rPr>
        <w:t xml:space="preserve">aux </w:t>
      </w:r>
      <w:r w:rsidR="006D3F21" w:rsidRPr="007B0892">
        <w:rPr>
          <w:sz w:val="24"/>
        </w:rPr>
        <w:t>de tête, risque de cataracte</w:t>
      </w:r>
    </w:p>
    <w:p w14:paraId="1F037D16" w14:textId="77777777" w:rsidR="006D3F21" w:rsidRPr="007B0892" w:rsidRDefault="006D3F21" w:rsidP="008B24AE">
      <w:pPr>
        <w:tabs>
          <w:tab w:val="left" w:pos="-1440"/>
        </w:tabs>
        <w:rPr>
          <w:sz w:val="24"/>
        </w:rPr>
      </w:pPr>
    </w:p>
    <w:p w14:paraId="63E27AF7" w14:textId="77777777" w:rsidR="006D3F21" w:rsidRPr="007B0892" w:rsidRDefault="006D3F21" w:rsidP="008B24AE">
      <w:pPr>
        <w:tabs>
          <w:tab w:val="left" w:pos="-1440"/>
        </w:tabs>
        <w:rPr>
          <w:sz w:val="24"/>
        </w:rPr>
      </w:pPr>
      <w:r w:rsidRPr="007B0892">
        <w:rPr>
          <w:sz w:val="24"/>
        </w:rPr>
        <w:t>Peu fréquent (survenant chez 1 à 10 patients sur 1000) :</w:t>
      </w:r>
    </w:p>
    <w:p w14:paraId="0294395A" w14:textId="77777777" w:rsidR="00DE6481" w:rsidRPr="007B0892" w:rsidRDefault="006D3F21" w:rsidP="008B24AE">
      <w:pPr>
        <w:numPr>
          <w:ilvl w:val="0"/>
          <w:numId w:val="12"/>
        </w:numPr>
        <w:tabs>
          <w:tab w:val="clear" w:pos="360"/>
          <w:tab w:val="left" w:pos="-1440"/>
          <w:tab w:val="num" w:pos="349"/>
        </w:tabs>
        <w:ind w:left="349" w:hanging="283"/>
        <w:rPr>
          <w:sz w:val="24"/>
        </w:rPr>
      </w:pPr>
      <w:r w:rsidRPr="007B0892">
        <w:rPr>
          <w:sz w:val="24"/>
        </w:rPr>
        <w:t>R</w:t>
      </w:r>
      <w:r w:rsidR="00DE6481" w:rsidRPr="007B0892">
        <w:rPr>
          <w:sz w:val="24"/>
        </w:rPr>
        <w:t>ègles irrégulières,</w:t>
      </w:r>
      <w:r w:rsidR="0090027A" w:rsidRPr="007B0892">
        <w:rPr>
          <w:sz w:val="24"/>
        </w:rPr>
        <w:t xml:space="preserve"> absence de règles (aménorrhée), saignements vaginaux chez les femmes postménopausées,</w:t>
      </w:r>
      <w:r w:rsidR="00DE6481" w:rsidRPr="007B0892">
        <w:rPr>
          <w:sz w:val="24"/>
        </w:rPr>
        <w:t xml:space="preserve"> tolérance diminuée aux sucres, augmentation des besoins en insuline chez les diabétiques, apparition d’un état cushingoïde.</w:t>
      </w:r>
    </w:p>
    <w:p w14:paraId="0B68E4CD" w14:textId="77777777" w:rsidR="0005013A" w:rsidRPr="007B0892" w:rsidRDefault="006D3F21" w:rsidP="008B24AE">
      <w:pPr>
        <w:numPr>
          <w:ilvl w:val="0"/>
          <w:numId w:val="12"/>
        </w:numPr>
        <w:tabs>
          <w:tab w:val="clear" w:pos="360"/>
          <w:tab w:val="left" w:pos="-1440"/>
        </w:tabs>
        <w:ind w:left="349"/>
        <w:rPr>
          <w:sz w:val="24"/>
        </w:rPr>
      </w:pPr>
      <w:r w:rsidRPr="007B0892">
        <w:rPr>
          <w:sz w:val="24"/>
        </w:rPr>
        <w:t>A</w:t>
      </w:r>
      <w:r w:rsidR="0005013A" w:rsidRPr="007B0892">
        <w:rPr>
          <w:sz w:val="24"/>
        </w:rPr>
        <w:t>ugmentation du sucre dans les urines et le sang</w:t>
      </w:r>
      <w:r w:rsidR="00A936BC">
        <w:rPr>
          <w:sz w:val="24"/>
        </w:rPr>
        <w:t xml:space="preserve"> </w:t>
      </w:r>
      <w:r w:rsidR="0005013A" w:rsidRPr="007B0892">
        <w:rPr>
          <w:sz w:val="24"/>
        </w:rPr>
        <w:t>; balance azotée négative due au catabolisme des protéines</w:t>
      </w:r>
      <w:r w:rsidRPr="007B0892">
        <w:rPr>
          <w:sz w:val="24"/>
        </w:rPr>
        <w:t>, manifestations d’un diabète latent</w:t>
      </w:r>
      <w:r w:rsidR="0005013A" w:rsidRPr="007B0892">
        <w:rPr>
          <w:sz w:val="24"/>
        </w:rPr>
        <w:t>.</w:t>
      </w:r>
    </w:p>
    <w:p w14:paraId="521E3B4E" w14:textId="77777777" w:rsidR="0005013A" w:rsidRPr="007B0892" w:rsidRDefault="006D3F21" w:rsidP="008B24AE">
      <w:pPr>
        <w:numPr>
          <w:ilvl w:val="0"/>
          <w:numId w:val="12"/>
        </w:numPr>
        <w:tabs>
          <w:tab w:val="clear" w:pos="360"/>
          <w:tab w:val="left" w:pos="-1440"/>
        </w:tabs>
        <w:ind w:left="349"/>
        <w:rPr>
          <w:sz w:val="24"/>
        </w:rPr>
      </w:pPr>
      <w:r w:rsidRPr="007B0892">
        <w:rPr>
          <w:sz w:val="24"/>
        </w:rPr>
        <w:t>C</w:t>
      </w:r>
      <w:r w:rsidR="0005013A" w:rsidRPr="007B0892">
        <w:rPr>
          <w:sz w:val="24"/>
        </w:rPr>
        <w:t>onvulsions, névrite, insomnie, augmentation de la pression intracrânienne, aggravation d’états psychiatriques préexistants, dépression, euphorie, oscillations de l’humeur</w:t>
      </w:r>
      <w:r w:rsidR="00027CC5" w:rsidRPr="007B0892">
        <w:rPr>
          <w:sz w:val="24"/>
        </w:rPr>
        <w:t>, symptômes psychotiques et modifications de la personnalité</w:t>
      </w:r>
      <w:r w:rsidR="0005013A" w:rsidRPr="007B0892">
        <w:rPr>
          <w:sz w:val="24"/>
        </w:rPr>
        <w:t>.</w:t>
      </w:r>
    </w:p>
    <w:p w14:paraId="6CD5FDF5" w14:textId="77777777" w:rsidR="0005013A" w:rsidRPr="007B0892" w:rsidRDefault="006D3F21" w:rsidP="008B24AE">
      <w:pPr>
        <w:numPr>
          <w:ilvl w:val="0"/>
          <w:numId w:val="12"/>
        </w:numPr>
        <w:tabs>
          <w:tab w:val="clear" w:pos="360"/>
          <w:tab w:val="left" w:pos="-1440"/>
          <w:tab w:val="num" w:pos="349"/>
        </w:tabs>
        <w:ind w:left="349" w:hanging="283"/>
        <w:rPr>
          <w:sz w:val="24"/>
        </w:rPr>
      </w:pPr>
      <w:r w:rsidRPr="007B0892">
        <w:rPr>
          <w:sz w:val="24"/>
        </w:rPr>
        <w:t>D</w:t>
      </w:r>
      <w:r w:rsidR="0005013A" w:rsidRPr="007B0892">
        <w:rPr>
          <w:sz w:val="24"/>
        </w:rPr>
        <w:t>anger d'augmentation de la pression dans l'œil, glaucome, exophtalmie, perforation de la cornée.</w:t>
      </w:r>
    </w:p>
    <w:p w14:paraId="687CA0BB" w14:textId="77777777" w:rsidR="00DE6481" w:rsidRPr="007B0892" w:rsidRDefault="006D3F21" w:rsidP="008B24AE">
      <w:pPr>
        <w:numPr>
          <w:ilvl w:val="0"/>
          <w:numId w:val="12"/>
        </w:numPr>
        <w:tabs>
          <w:tab w:val="clear" w:pos="360"/>
          <w:tab w:val="left" w:pos="-1440"/>
        </w:tabs>
        <w:ind w:left="349"/>
        <w:rPr>
          <w:sz w:val="24"/>
        </w:rPr>
      </w:pPr>
      <w:r w:rsidRPr="007B0892">
        <w:rPr>
          <w:sz w:val="24"/>
        </w:rPr>
        <w:t>H</w:t>
      </w:r>
      <w:r w:rsidR="0005013A" w:rsidRPr="007B0892">
        <w:rPr>
          <w:sz w:val="24"/>
        </w:rPr>
        <w:t>ypertension, syncope, angéite nécrosante, thromboembolie, thrombophlébite</w:t>
      </w:r>
      <w:r w:rsidR="00027CC5" w:rsidRPr="007B0892">
        <w:rPr>
          <w:sz w:val="24"/>
        </w:rPr>
        <w:t xml:space="preserve">, </w:t>
      </w:r>
      <w:r w:rsidR="003B7161" w:rsidRPr="007B0892">
        <w:rPr>
          <w:sz w:val="24"/>
        </w:rPr>
        <w:t>troubles du rythme cardiaque (</w:t>
      </w:r>
      <w:r w:rsidR="00027CC5" w:rsidRPr="007B0892">
        <w:rPr>
          <w:sz w:val="24"/>
        </w:rPr>
        <w:t>arythmies</w:t>
      </w:r>
      <w:r w:rsidR="003B7161" w:rsidRPr="007B0892">
        <w:rPr>
          <w:sz w:val="24"/>
        </w:rPr>
        <w:t>)</w:t>
      </w:r>
      <w:r w:rsidR="0005013A" w:rsidRPr="007B0892">
        <w:rPr>
          <w:sz w:val="24"/>
        </w:rPr>
        <w:t>.</w:t>
      </w:r>
    </w:p>
    <w:p w14:paraId="102F022C" w14:textId="77777777" w:rsidR="0005013A" w:rsidRPr="007B0892" w:rsidRDefault="0005013A" w:rsidP="008B24AE">
      <w:pPr>
        <w:numPr>
          <w:ilvl w:val="0"/>
          <w:numId w:val="12"/>
        </w:numPr>
        <w:tabs>
          <w:tab w:val="clear" w:pos="360"/>
          <w:tab w:val="left" w:pos="-1440"/>
          <w:tab w:val="num" w:pos="349"/>
        </w:tabs>
        <w:ind w:left="349" w:hanging="283"/>
        <w:rPr>
          <w:sz w:val="24"/>
        </w:rPr>
      </w:pPr>
      <w:r w:rsidRPr="007B0892">
        <w:rPr>
          <w:sz w:val="24"/>
        </w:rPr>
        <w:t>Rétention du sel et des liquides, perte de potassium.</w:t>
      </w:r>
    </w:p>
    <w:p w14:paraId="76731C76" w14:textId="77777777" w:rsidR="0005013A" w:rsidRPr="007B0892" w:rsidRDefault="006D3F21" w:rsidP="008B24AE">
      <w:pPr>
        <w:numPr>
          <w:ilvl w:val="0"/>
          <w:numId w:val="12"/>
        </w:numPr>
        <w:tabs>
          <w:tab w:val="clear" w:pos="360"/>
          <w:tab w:val="left" w:pos="-1440"/>
          <w:tab w:val="num" w:pos="349"/>
        </w:tabs>
        <w:ind w:left="349" w:hanging="283"/>
        <w:rPr>
          <w:sz w:val="24"/>
        </w:rPr>
      </w:pPr>
      <w:r w:rsidRPr="007B0892">
        <w:rPr>
          <w:sz w:val="24"/>
        </w:rPr>
        <w:t>U</w:t>
      </w:r>
      <w:r w:rsidR="0005013A" w:rsidRPr="007B0892">
        <w:rPr>
          <w:sz w:val="24"/>
        </w:rPr>
        <w:t>lcère gastroduodénal et autres troubles de la digestion et des intestins.</w:t>
      </w:r>
    </w:p>
    <w:p w14:paraId="3917C9D6" w14:textId="77777777" w:rsidR="0005013A" w:rsidRPr="007B0892" w:rsidRDefault="006D3F21" w:rsidP="008B24AE">
      <w:pPr>
        <w:numPr>
          <w:ilvl w:val="0"/>
          <w:numId w:val="12"/>
        </w:numPr>
        <w:tabs>
          <w:tab w:val="clear" w:pos="360"/>
          <w:tab w:val="left" w:pos="-1440"/>
          <w:tab w:val="num" w:pos="349"/>
        </w:tabs>
        <w:ind w:left="349" w:hanging="283"/>
        <w:rPr>
          <w:sz w:val="24"/>
        </w:rPr>
      </w:pPr>
      <w:r w:rsidRPr="007B0892">
        <w:rPr>
          <w:sz w:val="24"/>
        </w:rPr>
        <w:t>D</w:t>
      </w:r>
      <w:r w:rsidR="0005013A" w:rsidRPr="007B0892">
        <w:rPr>
          <w:sz w:val="24"/>
        </w:rPr>
        <w:t xml:space="preserve">ifficulté dans la guérison des plaies, éruptions, rougeurs, </w:t>
      </w:r>
      <w:r w:rsidR="00F818D4" w:rsidRPr="007B0892">
        <w:rPr>
          <w:sz w:val="24"/>
        </w:rPr>
        <w:t>vergetures</w:t>
      </w:r>
      <w:r w:rsidR="0005013A" w:rsidRPr="007B0892">
        <w:rPr>
          <w:sz w:val="24"/>
        </w:rPr>
        <w:t>, hirsutisme, sudation accrue, suppression des réactions aux tests cutanés.</w:t>
      </w:r>
    </w:p>
    <w:p w14:paraId="60A6F107" w14:textId="77777777" w:rsidR="00036C86" w:rsidRPr="007B0892" w:rsidRDefault="006D3F21" w:rsidP="008B24AE">
      <w:pPr>
        <w:numPr>
          <w:ilvl w:val="0"/>
          <w:numId w:val="12"/>
        </w:numPr>
        <w:tabs>
          <w:tab w:val="clear" w:pos="360"/>
          <w:tab w:val="left" w:pos="-1440"/>
          <w:tab w:val="num" w:pos="349"/>
        </w:tabs>
        <w:ind w:left="349" w:hanging="283"/>
        <w:rPr>
          <w:sz w:val="24"/>
        </w:rPr>
      </w:pPr>
      <w:r w:rsidRPr="007B0892">
        <w:rPr>
          <w:sz w:val="24"/>
        </w:rPr>
        <w:t>F</w:t>
      </w:r>
      <w:r w:rsidR="00036C86" w:rsidRPr="007B0892">
        <w:rPr>
          <w:sz w:val="24"/>
        </w:rPr>
        <w:t>aiblesse musculaire, fatigue, myopathie stéroïdienne, perte de masse musculaire ou décalcification, fractures.</w:t>
      </w:r>
    </w:p>
    <w:p w14:paraId="7F799505" w14:textId="77777777" w:rsidR="00036C86" w:rsidRPr="007B0892" w:rsidRDefault="006D3F21" w:rsidP="008B24AE">
      <w:pPr>
        <w:numPr>
          <w:ilvl w:val="0"/>
          <w:numId w:val="13"/>
        </w:numPr>
        <w:tabs>
          <w:tab w:val="clear" w:pos="360"/>
          <w:tab w:val="left" w:pos="-1440"/>
          <w:tab w:val="num" w:pos="349"/>
        </w:tabs>
        <w:ind w:left="349" w:hanging="283"/>
        <w:rPr>
          <w:sz w:val="24"/>
        </w:rPr>
      </w:pPr>
      <w:r w:rsidRPr="007B0892">
        <w:rPr>
          <w:sz w:val="24"/>
        </w:rPr>
        <w:t>C</w:t>
      </w:r>
      <w:r w:rsidR="00036C86" w:rsidRPr="007B0892">
        <w:rPr>
          <w:sz w:val="24"/>
        </w:rPr>
        <w:t>hoc anaphylactique et réactions anaphylactiques, effets au niveau du métabolisme.</w:t>
      </w:r>
    </w:p>
    <w:p w14:paraId="7656EE34" w14:textId="77777777" w:rsidR="006D3F21" w:rsidRPr="007B0892" w:rsidRDefault="006D3F21" w:rsidP="008B24AE">
      <w:pPr>
        <w:tabs>
          <w:tab w:val="left" w:pos="-1440"/>
        </w:tabs>
        <w:rPr>
          <w:sz w:val="24"/>
        </w:rPr>
      </w:pPr>
    </w:p>
    <w:p w14:paraId="7FFD37CC" w14:textId="77777777" w:rsidR="006D3F21" w:rsidRPr="00825D59" w:rsidRDefault="006D3F21" w:rsidP="008B24AE">
      <w:pPr>
        <w:pStyle w:val="EMEABodyText"/>
        <w:rPr>
          <w:sz w:val="24"/>
          <w:lang w:val="fr-FR"/>
        </w:rPr>
      </w:pPr>
      <w:r w:rsidRPr="00825D59">
        <w:rPr>
          <w:sz w:val="24"/>
          <w:lang w:val="fr-FR"/>
        </w:rPr>
        <w:t>Fréquence indéterminée (ne peut être estimée sur la base des données disponibles) :</w:t>
      </w:r>
    </w:p>
    <w:p w14:paraId="30529781" w14:textId="77777777" w:rsidR="006D3F21" w:rsidRPr="007B0892" w:rsidRDefault="00F818D4" w:rsidP="008B24AE">
      <w:pPr>
        <w:numPr>
          <w:ilvl w:val="0"/>
          <w:numId w:val="13"/>
        </w:numPr>
        <w:tabs>
          <w:tab w:val="left" w:pos="-1440"/>
        </w:tabs>
        <w:rPr>
          <w:i/>
          <w:sz w:val="24"/>
        </w:rPr>
      </w:pPr>
      <w:r>
        <w:rPr>
          <w:sz w:val="24"/>
        </w:rPr>
        <w:t>P</w:t>
      </w:r>
      <w:r w:rsidRPr="007B0892">
        <w:rPr>
          <w:sz w:val="24"/>
        </w:rPr>
        <w:t>alpitations</w:t>
      </w:r>
      <w:r w:rsidR="006D3F21" w:rsidRPr="007B0892">
        <w:rPr>
          <w:sz w:val="24"/>
        </w:rPr>
        <w:t>, décompensation cardiaque chez des patients sensibles, modifications de l'électrocardiogramme, athérosclérose, thrombose</w:t>
      </w:r>
    </w:p>
    <w:p w14:paraId="6B8AF638" w14:textId="77777777" w:rsidR="006D3F21" w:rsidRPr="004C311C" w:rsidRDefault="00F818D4" w:rsidP="008B24AE">
      <w:pPr>
        <w:numPr>
          <w:ilvl w:val="0"/>
          <w:numId w:val="13"/>
        </w:numPr>
        <w:tabs>
          <w:tab w:val="left" w:pos="-1440"/>
        </w:tabs>
        <w:rPr>
          <w:i/>
          <w:sz w:val="24"/>
        </w:rPr>
      </w:pPr>
      <w:r>
        <w:rPr>
          <w:sz w:val="24"/>
        </w:rPr>
        <w:t>V</w:t>
      </w:r>
      <w:r w:rsidRPr="007B0892">
        <w:rPr>
          <w:sz w:val="24"/>
        </w:rPr>
        <w:t>ertiges</w:t>
      </w:r>
      <w:r w:rsidR="006D3F21" w:rsidRPr="007B0892">
        <w:rPr>
          <w:sz w:val="24"/>
        </w:rPr>
        <w:t>, suppression de la croissance chez les enfants, augmentation du risque d’infections oculaires secondaires, enrouement, respiration sifflante, toux</w:t>
      </w:r>
    </w:p>
    <w:p w14:paraId="4D14B1B0" w14:textId="77777777" w:rsidR="004C311C" w:rsidRPr="007B0892" w:rsidRDefault="00F818D4" w:rsidP="008B24AE">
      <w:pPr>
        <w:numPr>
          <w:ilvl w:val="0"/>
          <w:numId w:val="13"/>
        </w:numPr>
        <w:tabs>
          <w:tab w:val="left" w:pos="-1440"/>
        </w:tabs>
        <w:rPr>
          <w:i/>
          <w:sz w:val="24"/>
        </w:rPr>
      </w:pPr>
      <w:r>
        <w:rPr>
          <w:sz w:val="24"/>
        </w:rPr>
        <w:t xml:space="preserve">Vision </w:t>
      </w:r>
      <w:r w:rsidR="004C311C">
        <w:rPr>
          <w:sz w:val="24"/>
        </w:rPr>
        <w:t>floue</w:t>
      </w:r>
    </w:p>
    <w:p w14:paraId="2DF183C8" w14:textId="77777777" w:rsidR="006D3F21" w:rsidRPr="007B0892" w:rsidRDefault="00F818D4" w:rsidP="008B24AE">
      <w:pPr>
        <w:numPr>
          <w:ilvl w:val="0"/>
          <w:numId w:val="13"/>
        </w:numPr>
        <w:tabs>
          <w:tab w:val="left" w:pos="-1440"/>
        </w:tabs>
        <w:rPr>
          <w:i/>
          <w:sz w:val="24"/>
        </w:rPr>
      </w:pPr>
      <w:r w:rsidRPr="007B0892">
        <w:rPr>
          <w:sz w:val="24"/>
        </w:rPr>
        <w:t>Hypercholestérolémie</w:t>
      </w:r>
      <w:r w:rsidR="006D3F21" w:rsidRPr="007B0892">
        <w:rPr>
          <w:sz w:val="24"/>
        </w:rPr>
        <w:t>, augmentation des taux de triglycérides et des lipoprotéines à faible densité, gonflement de la bouche et de la langue</w:t>
      </w:r>
    </w:p>
    <w:p w14:paraId="25595724" w14:textId="77777777" w:rsidR="00027CC5" w:rsidRPr="007B0892" w:rsidRDefault="00F818D4" w:rsidP="008B24AE">
      <w:pPr>
        <w:numPr>
          <w:ilvl w:val="0"/>
          <w:numId w:val="13"/>
        </w:numPr>
        <w:tabs>
          <w:tab w:val="clear" w:pos="360"/>
          <w:tab w:val="left" w:pos="-1440"/>
        </w:tabs>
        <w:ind w:left="349"/>
        <w:rPr>
          <w:sz w:val="24"/>
        </w:rPr>
      </w:pPr>
      <w:r w:rsidRPr="007B0892">
        <w:rPr>
          <w:sz w:val="24"/>
        </w:rPr>
        <w:t>Un</w:t>
      </w:r>
      <w:r w:rsidR="003B7161" w:rsidRPr="007B0892">
        <w:rPr>
          <w:sz w:val="24"/>
        </w:rPr>
        <w:t xml:space="preserve"> excès d’hormones thyroïdiennes (</w:t>
      </w:r>
      <w:r w:rsidR="00027CC5" w:rsidRPr="007B0892">
        <w:rPr>
          <w:sz w:val="24"/>
        </w:rPr>
        <w:t>hyperthyroïdie</w:t>
      </w:r>
      <w:r w:rsidR="003B7161" w:rsidRPr="007B0892">
        <w:rPr>
          <w:sz w:val="24"/>
        </w:rPr>
        <w:t xml:space="preserve">), </w:t>
      </w:r>
      <w:r w:rsidR="00027CC5" w:rsidRPr="007B0892">
        <w:rPr>
          <w:sz w:val="24"/>
        </w:rPr>
        <w:t>nausées, vomissements, anorexie (perte de poids), augmentation de l’appétit (gain de poids)</w:t>
      </w:r>
      <w:r w:rsidR="00262FB8" w:rsidRPr="007B0892">
        <w:rPr>
          <w:sz w:val="24"/>
        </w:rPr>
        <w:t>, gain de poids après un certain temps, dépôt de graisse</w:t>
      </w:r>
    </w:p>
    <w:p w14:paraId="6F70BE7E" w14:textId="77777777" w:rsidR="009D5E74" w:rsidRPr="007B0892" w:rsidRDefault="00F818D4" w:rsidP="008B24AE">
      <w:pPr>
        <w:numPr>
          <w:ilvl w:val="0"/>
          <w:numId w:val="13"/>
        </w:numPr>
        <w:tabs>
          <w:tab w:val="clear" w:pos="360"/>
          <w:tab w:val="left" w:pos="-1440"/>
        </w:tabs>
        <w:ind w:left="349"/>
        <w:rPr>
          <w:sz w:val="24"/>
        </w:rPr>
      </w:pPr>
      <w:r w:rsidRPr="007B0892">
        <w:rPr>
          <w:sz w:val="24"/>
        </w:rPr>
        <w:t>Rupture</w:t>
      </w:r>
      <w:r w:rsidR="00262FB8" w:rsidRPr="007B0892">
        <w:rPr>
          <w:sz w:val="24"/>
        </w:rPr>
        <w:t xml:space="preserve"> spontanée des tendons, fractures</w:t>
      </w:r>
      <w:r w:rsidR="002C3035" w:rsidRPr="007B0892">
        <w:rPr>
          <w:sz w:val="24"/>
        </w:rPr>
        <w:t xml:space="preserve"> et </w:t>
      </w:r>
      <w:r w:rsidR="00262FB8" w:rsidRPr="007B0892">
        <w:rPr>
          <w:sz w:val="24"/>
        </w:rPr>
        <w:t>tassement vertébr</w:t>
      </w:r>
      <w:r w:rsidR="002C3035" w:rsidRPr="007B0892">
        <w:rPr>
          <w:sz w:val="24"/>
        </w:rPr>
        <w:t>aux</w:t>
      </w:r>
    </w:p>
    <w:p w14:paraId="5348CD60" w14:textId="77777777" w:rsidR="00262FB8" w:rsidRPr="007B0892" w:rsidRDefault="00F818D4" w:rsidP="008B24AE">
      <w:pPr>
        <w:numPr>
          <w:ilvl w:val="0"/>
          <w:numId w:val="13"/>
        </w:numPr>
        <w:tabs>
          <w:tab w:val="clear" w:pos="360"/>
          <w:tab w:val="left" w:pos="-1440"/>
        </w:tabs>
        <w:ind w:left="349"/>
        <w:rPr>
          <w:sz w:val="24"/>
        </w:rPr>
      </w:pPr>
      <w:r w:rsidRPr="007B0892">
        <w:rPr>
          <w:sz w:val="24"/>
        </w:rPr>
        <w:t>Besoins</w:t>
      </w:r>
      <w:r w:rsidR="00262FB8" w:rsidRPr="007B0892">
        <w:rPr>
          <w:sz w:val="24"/>
        </w:rPr>
        <w:t xml:space="preserve"> fréquents d’uriner, </w:t>
      </w:r>
      <w:r w:rsidR="00671EB4" w:rsidRPr="007B0892">
        <w:rPr>
          <w:sz w:val="24"/>
        </w:rPr>
        <w:t>uriner inconsciemment (</w:t>
      </w:r>
      <w:r w:rsidR="00262FB8" w:rsidRPr="007B0892">
        <w:rPr>
          <w:sz w:val="24"/>
        </w:rPr>
        <w:t>énurésie</w:t>
      </w:r>
      <w:r w:rsidR="00671EB4" w:rsidRPr="007B0892">
        <w:rPr>
          <w:sz w:val="24"/>
        </w:rPr>
        <w:t>)</w:t>
      </w:r>
      <w:r w:rsidR="00262FB8" w:rsidRPr="007B0892">
        <w:rPr>
          <w:sz w:val="24"/>
        </w:rPr>
        <w:t>, une augmentation ou une diminution de la mobilité et du nombre de spermatozoïdes</w:t>
      </w:r>
    </w:p>
    <w:p w14:paraId="2AFBC168" w14:textId="77777777" w:rsidR="00262FB8" w:rsidRPr="007B0892" w:rsidRDefault="00F818D4" w:rsidP="008B24AE">
      <w:pPr>
        <w:numPr>
          <w:ilvl w:val="0"/>
          <w:numId w:val="13"/>
        </w:numPr>
        <w:tabs>
          <w:tab w:val="clear" w:pos="360"/>
          <w:tab w:val="left" w:pos="-1440"/>
        </w:tabs>
        <w:ind w:left="349"/>
        <w:rPr>
          <w:sz w:val="24"/>
        </w:rPr>
      </w:pPr>
      <w:r w:rsidRPr="007B0892">
        <w:rPr>
          <w:sz w:val="24"/>
        </w:rPr>
        <w:t>Augmentation</w:t>
      </w:r>
      <w:r w:rsidR="00DC0090" w:rsidRPr="007B0892">
        <w:rPr>
          <w:sz w:val="24"/>
        </w:rPr>
        <w:t xml:space="preserve"> du</w:t>
      </w:r>
      <w:r w:rsidR="00671EB4" w:rsidRPr="007B0892">
        <w:rPr>
          <w:sz w:val="24"/>
        </w:rPr>
        <w:t xml:space="preserve"> taux de globules blancs dans le sang (</w:t>
      </w:r>
      <w:r w:rsidRPr="007B0892">
        <w:rPr>
          <w:sz w:val="24"/>
        </w:rPr>
        <w:t>leucocytose</w:t>
      </w:r>
      <w:r w:rsidR="00671EB4" w:rsidRPr="007B0892">
        <w:rPr>
          <w:sz w:val="24"/>
        </w:rPr>
        <w:t>)</w:t>
      </w:r>
      <w:r w:rsidR="00262FB8" w:rsidRPr="007B0892">
        <w:rPr>
          <w:sz w:val="24"/>
        </w:rPr>
        <w:t xml:space="preserve">, </w:t>
      </w:r>
      <w:r w:rsidR="00671EB4" w:rsidRPr="007B0892">
        <w:rPr>
          <w:sz w:val="24"/>
        </w:rPr>
        <w:t>manque de plaquettes sanguines (</w:t>
      </w:r>
      <w:r w:rsidRPr="007B0892">
        <w:rPr>
          <w:sz w:val="24"/>
        </w:rPr>
        <w:t>thrombocytopénie</w:t>
      </w:r>
      <w:r w:rsidR="00671EB4" w:rsidRPr="007B0892">
        <w:rPr>
          <w:sz w:val="24"/>
        </w:rPr>
        <w:t>)</w:t>
      </w:r>
      <w:r w:rsidR="00262FB8" w:rsidRPr="007B0892">
        <w:rPr>
          <w:sz w:val="24"/>
        </w:rPr>
        <w:t xml:space="preserve">, </w:t>
      </w:r>
      <w:r w:rsidR="00DC0090" w:rsidRPr="007B0892">
        <w:rPr>
          <w:sz w:val="24"/>
        </w:rPr>
        <w:t>diminution du taux de calcium dans le sang (</w:t>
      </w:r>
      <w:r w:rsidR="00262FB8" w:rsidRPr="007B0892">
        <w:rPr>
          <w:sz w:val="24"/>
        </w:rPr>
        <w:t>hypocalcémie</w:t>
      </w:r>
      <w:r w:rsidR="00DC0090" w:rsidRPr="007B0892">
        <w:rPr>
          <w:sz w:val="24"/>
        </w:rPr>
        <w:t>)</w:t>
      </w:r>
    </w:p>
    <w:p w14:paraId="17376AFB" w14:textId="77777777" w:rsidR="00036C86" w:rsidRDefault="00036C86" w:rsidP="008B24AE">
      <w:pPr>
        <w:pStyle w:val="EMEABodyText"/>
        <w:rPr>
          <w:iCs/>
          <w:sz w:val="24"/>
          <w:szCs w:val="24"/>
          <w:lang w:val="fr-FR"/>
        </w:rPr>
      </w:pPr>
    </w:p>
    <w:p w14:paraId="440FDB80" w14:textId="77777777" w:rsidR="0037626C" w:rsidRPr="00C06A17" w:rsidRDefault="0037626C" w:rsidP="008B24AE">
      <w:pPr>
        <w:numPr>
          <w:ilvl w:val="12"/>
          <w:numId w:val="0"/>
        </w:numPr>
        <w:outlineLvl w:val="0"/>
        <w:rPr>
          <w:b/>
          <w:noProof/>
          <w:sz w:val="24"/>
          <w:szCs w:val="24"/>
          <w:lang w:val="fr-BE"/>
        </w:rPr>
      </w:pPr>
      <w:r w:rsidRPr="00C06A17">
        <w:rPr>
          <w:b/>
          <w:sz w:val="24"/>
          <w:szCs w:val="24"/>
          <w:lang w:val="fr-BE"/>
        </w:rPr>
        <w:t>Déclaration des effets secondaires</w:t>
      </w:r>
    </w:p>
    <w:p w14:paraId="2F649FCF" w14:textId="77777777" w:rsidR="000A57D4" w:rsidRPr="007B0892" w:rsidRDefault="000A57D4" w:rsidP="008B24AE">
      <w:pPr>
        <w:pStyle w:val="BodytextAgency"/>
        <w:rPr>
          <w:rFonts w:ascii="Times New Roman" w:hAnsi="Times New Roman"/>
          <w:sz w:val="24"/>
          <w:szCs w:val="24"/>
          <w:lang w:val="fr-FR"/>
        </w:rPr>
      </w:pPr>
      <w:r w:rsidRPr="007B0892">
        <w:rPr>
          <w:rFonts w:ascii="Times New Roman" w:hAnsi="Times New Roman"/>
          <w:sz w:val="24"/>
          <w:szCs w:val="24"/>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w:t>
      </w:r>
      <w:r w:rsidR="00A61A9D" w:rsidRPr="007B0892">
        <w:rPr>
          <w:rFonts w:ascii="Times New Roman" w:hAnsi="Times New Roman"/>
          <w:sz w:val="24"/>
          <w:szCs w:val="24"/>
          <w:lang w:val="fr-FR"/>
        </w:rPr>
        <w:t>via</w:t>
      </w:r>
      <w:r w:rsidRPr="007B0892">
        <w:rPr>
          <w:rFonts w:ascii="Times New Roman" w:hAnsi="Times New Roman"/>
          <w:sz w:val="24"/>
          <w:szCs w:val="24"/>
          <w:lang w:val="fr-FR"/>
        </w:rPr>
        <w:t xml:space="preserve"> </w:t>
      </w:r>
    </w:p>
    <w:p w14:paraId="425387AA" w14:textId="77777777" w:rsidR="002A7740" w:rsidRPr="00227BB7" w:rsidRDefault="00CC046F" w:rsidP="00227BB7">
      <w:pPr>
        <w:numPr>
          <w:ilvl w:val="12"/>
          <w:numId w:val="0"/>
        </w:numPr>
        <w:outlineLvl w:val="0"/>
        <w:rPr>
          <w:b/>
          <w:sz w:val="24"/>
          <w:szCs w:val="24"/>
          <w:lang w:val="fr-BE"/>
        </w:rPr>
      </w:pPr>
      <w:r w:rsidRPr="00227BB7">
        <w:rPr>
          <w:b/>
          <w:sz w:val="24"/>
          <w:szCs w:val="24"/>
          <w:lang w:val="fr-BE"/>
        </w:rPr>
        <w:t xml:space="preserve">Belgique </w:t>
      </w:r>
      <w:r w:rsidR="009752F8" w:rsidRPr="00227BB7">
        <w:rPr>
          <w:b/>
          <w:sz w:val="24"/>
          <w:szCs w:val="24"/>
          <w:lang w:val="fr-BE"/>
        </w:rPr>
        <w:t>:</w:t>
      </w:r>
    </w:p>
    <w:p w14:paraId="198858D4" w14:textId="77777777" w:rsidR="002A7740" w:rsidRPr="007B0892" w:rsidRDefault="000A57D4" w:rsidP="00496E61">
      <w:pPr>
        <w:pStyle w:val="BodytextAgency"/>
        <w:spacing w:after="0" w:line="240" w:lineRule="auto"/>
        <w:rPr>
          <w:rFonts w:ascii="Times New Roman" w:hAnsi="Times New Roman"/>
          <w:sz w:val="24"/>
          <w:szCs w:val="24"/>
          <w:lang w:val="fr-FR"/>
        </w:rPr>
      </w:pPr>
      <w:r w:rsidRPr="007B0892">
        <w:rPr>
          <w:rFonts w:ascii="Times New Roman" w:hAnsi="Times New Roman"/>
          <w:sz w:val="24"/>
          <w:szCs w:val="24"/>
          <w:lang w:val="fr-FR"/>
        </w:rPr>
        <w:t>Agence fédérale des médicaments et des produits de santé</w:t>
      </w:r>
    </w:p>
    <w:p w14:paraId="1EC48F37" w14:textId="19FDC656" w:rsidR="002A7740" w:rsidRDefault="000A57D4" w:rsidP="00496E61">
      <w:pPr>
        <w:pStyle w:val="BodytextAgency"/>
        <w:spacing w:after="0" w:line="240" w:lineRule="auto"/>
        <w:rPr>
          <w:rFonts w:ascii="Times New Roman" w:hAnsi="Times New Roman"/>
          <w:sz w:val="24"/>
          <w:szCs w:val="24"/>
          <w:lang w:val="fr-FR"/>
        </w:rPr>
      </w:pPr>
      <w:r w:rsidRPr="007B0892">
        <w:rPr>
          <w:rFonts w:ascii="Times New Roman" w:hAnsi="Times New Roman"/>
          <w:sz w:val="24"/>
          <w:szCs w:val="24"/>
          <w:lang w:val="fr-FR"/>
        </w:rPr>
        <w:t>Division Vigilance</w:t>
      </w:r>
    </w:p>
    <w:p w14:paraId="5DCCAB2C" w14:textId="77777777" w:rsidR="00496E61" w:rsidRDefault="009B0E48" w:rsidP="00496E61">
      <w:pPr>
        <w:pStyle w:val="BodytextAgency"/>
        <w:spacing w:after="0" w:line="240" w:lineRule="auto"/>
        <w:rPr>
          <w:rFonts w:ascii="Times New Roman" w:hAnsi="Times New Roman"/>
          <w:sz w:val="24"/>
          <w:szCs w:val="24"/>
          <w:lang w:val="fr-FR"/>
        </w:rPr>
      </w:pPr>
      <w:r w:rsidRPr="009B0E48">
        <w:rPr>
          <w:rFonts w:ascii="Times New Roman" w:hAnsi="Times New Roman"/>
          <w:sz w:val="24"/>
          <w:szCs w:val="24"/>
          <w:lang w:val="fr-FR"/>
        </w:rPr>
        <w:t>Boîte Postale 97</w:t>
      </w:r>
    </w:p>
    <w:p w14:paraId="37AE84B8" w14:textId="7710E275" w:rsidR="00E14999" w:rsidRDefault="009B0E48" w:rsidP="00496E61">
      <w:pPr>
        <w:pStyle w:val="BodytextAgency"/>
        <w:spacing w:after="0" w:line="240" w:lineRule="auto"/>
        <w:rPr>
          <w:rFonts w:ascii="Times New Roman" w:hAnsi="Times New Roman"/>
          <w:sz w:val="24"/>
          <w:szCs w:val="24"/>
          <w:lang w:val="fr-FR"/>
        </w:rPr>
      </w:pPr>
      <w:r w:rsidRPr="009B0E48">
        <w:rPr>
          <w:rFonts w:ascii="Times New Roman" w:hAnsi="Times New Roman"/>
          <w:sz w:val="24"/>
          <w:szCs w:val="24"/>
          <w:lang w:val="fr-FR"/>
        </w:rPr>
        <w:lastRenderedPageBreak/>
        <w:t>1000 BRUXELLES Madou</w:t>
      </w:r>
    </w:p>
    <w:p w14:paraId="4FF85145" w14:textId="395155D6" w:rsidR="002A7740" w:rsidRPr="007B0892" w:rsidRDefault="000A57D4" w:rsidP="00496E61">
      <w:pPr>
        <w:pStyle w:val="BodytextAgency"/>
        <w:spacing w:after="0" w:line="240" w:lineRule="auto"/>
        <w:rPr>
          <w:rFonts w:ascii="Times New Roman" w:hAnsi="Times New Roman"/>
          <w:sz w:val="24"/>
          <w:szCs w:val="24"/>
          <w:lang w:val="fr-FR"/>
        </w:rPr>
      </w:pPr>
      <w:r w:rsidRPr="007B0892">
        <w:rPr>
          <w:rFonts w:ascii="Times New Roman" w:hAnsi="Times New Roman"/>
          <w:sz w:val="24"/>
          <w:szCs w:val="24"/>
          <w:lang w:val="fr-FR"/>
        </w:rPr>
        <w:t>Site internet</w:t>
      </w:r>
      <w:r w:rsidR="00CC046F">
        <w:rPr>
          <w:rFonts w:ascii="Times New Roman" w:hAnsi="Times New Roman"/>
          <w:sz w:val="24"/>
          <w:szCs w:val="24"/>
          <w:lang w:val="fr-FR"/>
        </w:rPr>
        <w:t xml:space="preserve"> </w:t>
      </w:r>
      <w:r w:rsidRPr="007B0892">
        <w:rPr>
          <w:rFonts w:ascii="Times New Roman" w:hAnsi="Times New Roman"/>
          <w:sz w:val="24"/>
          <w:szCs w:val="24"/>
          <w:lang w:val="fr-FR"/>
        </w:rPr>
        <w:t xml:space="preserve">: </w:t>
      </w:r>
      <w:hyperlink r:id="rId7" w:history="1">
        <w:r w:rsidR="00095B16" w:rsidRPr="00095B16">
          <w:rPr>
            <w:rStyle w:val="Hyperlink"/>
            <w:rFonts w:ascii="Times New Roman" w:hAnsi="Times New Roman"/>
            <w:sz w:val="24"/>
            <w:szCs w:val="24"/>
            <w:lang w:val="fr-FR"/>
          </w:rPr>
          <w:t>www.notifieruneffetindesirable.be</w:t>
        </w:r>
      </w:hyperlink>
      <w:r w:rsidR="00CC046F">
        <w:rPr>
          <w:rFonts w:ascii="Times New Roman" w:hAnsi="Times New Roman"/>
          <w:sz w:val="24"/>
          <w:szCs w:val="24"/>
          <w:lang w:val="fr-FR"/>
        </w:rPr>
        <w:t xml:space="preserve"> </w:t>
      </w:r>
    </w:p>
    <w:p w14:paraId="0452A4BA" w14:textId="396867E8" w:rsidR="00A61A9D" w:rsidRDefault="00095B16" w:rsidP="00496E61">
      <w:pPr>
        <w:pStyle w:val="BodytextAgency"/>
        <w:spacing w:after="0" w:line="240" w:lineRule="auto"/>
        <w:ind w:left="1"/>
        <w:rPr>
          <w:rFonts w:ascii="Times New Roman" w:hAnsi="Times New Roman"/>
          <w:sz w:val="24"/>
          <w:szCs w:val="24"/>
          <w:lang w:val="fr-FR"/>
        </w:rPr>
      </w:pPr>
      <w:r w:rsidRPr="007168B6">
        <w:rPr>
          <w:rFonts w:ascii="Times New Roman" w:hAnsi="Times New Roman"/>
          <w:sz w:val="24"/>
          <w:szCs w:val="24"/>
          <w:lang w:val="fr-BE"/>
        </w:rPr>
        <w:t>E-mail</w:t>
      </w:r>
      <w:r w:rsidR="00CC046F">
        <w:rPr>
          <w:rFonts w:ascii="Times New Roman" w:hAnsi="Times New Roman"/>
          <w:sz w:val="24"/>
          <w:szCs w:val="24"/>
          <w:lang w:val="fr-FR"/>
        </w:rPr>
        <w:t xml:space="preserve"> </w:t>
      </w:r>
      <w:r w:rsidR="002A7740" w:rsidRPr="007B0892">
        <w:rPr>
          <w:rFonts w:ascii="Times New Roman" w:hAnsi="Times New Roman"/>
          <w:sz w:val="24"/>
          <w:szCs w:val="24"/>
          <w:lang w:val="fr-FR"/>
        </w:rPr>
        <w:t xml:space="preserve">: </w:t>
      </w:r>
      <w:hyperlink r:id="rId8" w:history="1">
        <w:r w:rsidRPr="00095B16">
          <w:rPr>
            <w:rStyle w:val="Hyperlink"/>
            <w:rFonts w:ascii="Times New Roman" w:hAnsi="Times New Roman"/>
            <w:sz w:val="24"/>
            <w:szCs w:val="24"/>
            <w:lang w:val="fr-FR"/>
          </w:rPr>
          <w:t>adr@afmps.be</w:t>
        </w:r>
      </w:hyperlink>
    </w:p>
    <w:p w14:paraId="06A00A38" w14:textId="77777777" w:rsidR="00496E61" w:rsidRDefault="00496E61" w:rsidP="00227BB7">
      <w:pPr>
        <w:numPr>
          <w:ilvl w:val="12"/>
          <w:numId w:val="0"/>
        </w:numPr>
        <w:outlineLvl w:val="0"/>
        <w:rPr>
          <w:b/>
          <w:sz w:val="24"/>
          <w:szCs w:val="24"/>
          <w:lang w:val="fr-BE"/>
        </w:rPr>
      </w:pPr>
      <w:bookmarkStart w:id="1" w:name="_Hlk54617609"/>
      <w:bookmarkStart w:id="2" w:name="_Hlk36108059"/>
    </w:p>
    <w:p w14:paraId="7186332F" w14:textId="192DA1AC" w:rsidR="00C06A17" w:rsidRPr="00227BB7" w:rsidRDefault="00C06A17" w:rsidP="00227BB7">
      <w:pPr>
        <w:numPr>
          <w:ilvl w:val="12"/>
          <w:numId w:val="0"/>
        </w:numPr>
        <w:outlineLvl w:val="0"/>
        <w:rPr>
          <w:b/>
          <w:sz w:val="24"/>
          <w:szCs w:val="24"/>
          <w:lang w:val="fr-BE"/>
        </w:rPr>
      </w:pPr>
      <w:r w:rsidRPr="00227BB7">
        <w:rPr>
          <w:b/>
          <w:sz w:val="24"/>
          <w:szCs w:val="24"/>
          <w:lang w:val="fr-BE"/>
        </w:rPr>
        <w:t>Luxembourg :</w:t>
      </w:r>
    </w:p>
    <w:p w14:paraId="479F9E90" w14:textId="77777777" w:rsidR="00E14999" w:rsidRPr="00E14999" w:rsidRDefault="00E14999" w:rsidP="00E14999">
      <w:pPr>
        <w:rPr>
          <w:snapToGrid w:val="0"/>
          <w:sz w:val="24"/>
          <w:szCs w:val="24"/>
          <w:lang w:val="fr-BE"/>
        </w:rPr>
      </w:pPr>
      <w:r w:rsidRPr="00E14999">
        <w:rPr>
          <w:snapToGrid w:val="0"/>
          <w:sz w:val="24"/>
          <w:szCs w:val="24"/>
          <w:lang w:val="fr-BE"/>
        </w:rPr>
        <w:t>Centre Régional de Pharmacovigilance de Nancy</w:t>
      </w:r>
    </w:p>
    <w:p w14:paraId="5192E310" w14:textId="77777777" w:rsidR="00E14999" w:rsidRPr="00E14999" w:rsidRDefault="00E14999" w:rsidP="00E14999">
      <w:pPr>
        <w:rPr>
          <w:snapToGrid w:val="0"/>
          <w:sz w:val="24"/>
          <w:szCs w:val="24"/>
        </w:rPr>
      </w:pPr>
      <w:r w:rsidRPr="00E14999">
        <w:rPr>
          <w:snapToGrid w:val="0"/>
          <w:sz w:val="24"/>
          <w:szCs w:val="24"/>
        </w:rPr>
        <w:t>Bâtiment de Biologie Moléculaire et de Biopathologie (BBB)</w:t>
      </w:r>
    </w:p>
    <w:p w14:paraId="0B1DB41C" w14:textId="77777777" w:rsidR="00E14999" w:rsidRPr="00E14999" w:rsidRDefault="00E14999" w:rsidP="00E14999">
      <w:pPr>
        <w:rPr>
          <w:snapToGrid w:val="0"/>
          <w:sz w:val="24"/>
          <w:szCs w:val="24"/>
        </w:rPr>
      </w:pPr>
      <w:r w:rsidRPr="00E14999">
        <w:rPr>
          <w:snapToGrid w:val="0"/>
          <w:sz w:val="24"/>
          <w:szCs w:val="24"/>
        </w:rPr>
        <w:t>CHRU de Nancy – Hôpitaux de Brabois</w:t>
      </w:r>
    </w:p>
    <w:p w14:paraId="0D933ABE" w14:textId="77777777" w:rsidR="00E14999" w:rsidRPr="00E14999" w:rsidRDefault="00E14999" w:rsidP="00E14999">
      <w:pPr>
        <w:rPr>
          <w:snapToGrid w:val="0"/>
          <w:sz w:val="24"/>
          <w:szCs w:val="24"/>
        </w:rPr>
      </w:pPr>
      <w:r w:rsidRPr="00E14999">
        <w:rPr>
          <w:snapToGrid w:val="0"/>
          <w:sz w:val="24"/>
          <w:szCs w:val="24"/>
        </w:rPr>
        <w:t>Rue du Morvan</w:t>
      </w:r>
    </w:p>
    <w:p w14:paraId="644130B6" w14:textId="77777777" w:rsidR="00E14999" w:rsidRPr="00E14999" w:rsidRDefault="00E14999" w:rsidP="00E14999">
      <w:pPr>
        <w:rPr>
          <w:snapToGrid w:val="0"/>
          <w:sz w:val="24"/>
          <w:szCs w:val="24"/>
        </w:rPr>
      </w:pPr>
      <w:r w:rsidRPr="00E14999">
        <w:rPr>
          <w:snapToGrid w:val="0"/>
          <w:sz w:val="24"/>
          <w:szCs w:val="24"/>
        </w:rPr>
        <w:t xml:space="preserve">54 511 VANDOEUVRE LES NANCY CEDEX </w:t>
      </w:r>
    </w:p>
    <w:p w14:paraId="33F69DF8" w14:textId="77777777" w:rsidR="00E14999" w:rsidRPr="00E14999" w:rsidRDefault="00E14999" w:rsidP="00E14999">
      <w:pPr>
        <w:rPr>
          <w:snapToGrid w:val="0"/>
          <w:sz w:val="24"/>
          <w:szCs w:val="24"/>
          <w:lang w:val="fr-BE"/>
        </w:rPr>
      </w:pPr>
      <w:r w:rsidRPr="00E14999">
        <w:rPr>
          <w:snapToGrid w:val="0"/>
          <w:sz w:val="24"/>
          <w:szCs w:val="24"/>
          <w:lang w:val="fr-BE"/>
        </w:rPr>
        <w:t>Tél: (+33) 3 83 65 60 85 / 87</w:t>
      </w:r>
    </w:p>
    <w:p w14:paraId="1717037F" w14:textId="77777777" w:rsidR="00E14999" w:rsidRPr="00E14999" w:rsidRDefault="00E14999" w:rsidP="00E14999">
      <w:pPr>
        <w:rPr>
          <w:snapToGrid w:val="0"/>
          <w:sz w:val="24"/>
          <w:szCs w:val="24"/>
          <w:lang w:val="fr-BE"/>
        </w:rPr>
      </w:pPr>
      <w:r w:rsidRPr="00E14999">
        <w:rPr>
          <w:snapToGrid w:val="0"/>
          <w:sz w:val="24"/>
          <w:szCs w:val="24"/>
          <w:lang w:val="fr-BE"/>
        </w:rPr>
        <w:t xml:space="preserve">e-mail: </w:t>
      </w:r>
      <w:hyperlink r:id="rId9" w:history="1">
        <w:r w:rsidRPr="00E14999">
          <w:rPr>
            <w:snapToGrid w:val="0"/>
            <w:color w:val="0563C1"/>
            <w:sz w:val="24"/>
            <w:szCs w:val="24"/>
            <w:u w:val="single"/>
            <w:lang w:val="fr-BE"/>
          </w:rPr>
          <w:t>crpv@chru-nancy.fr</w:t>
        </w:r>
      </w:hyperlink>
    </w:p>
    <w:p w14:paraId="68EDCECA" w14:textId="77777777" w:rsidR="00E14999" w:rsidRPr="00E14999" w:rsidRDefault="00E14999" w:rsidP="00E14999">
      <w:pPr>
        <w:rPr>
          <w:snapToGrid w:val="0"/>
          <w:sz w:val="24"/>
          <w:szCs w:val="24"/>
          <w:lang w:val="fr-BE"/>
        </w:rPr>
      </w:pPr>
      <w:r w:rsidRPr="00E14999">
        <w:rPr>
          <w:snapToGrid w:val="0"/>
          <w:sz w:val="24"/>
          <w:szCs w:val="24"/>
          <w:lang w:val="fr-BE"/>
        </w:rPr>
        <w:t>ou</w:t>
      </w:r>
    </w:p>
    <w:p w14:paraId="0623094E" w14:textId="77777777" w:rsidR="00E14999" w:rsidRPr="00E14999" w:rsidRDefault="00E14999" w:rsidP="00E14999">
      <w:pPr>
        <w:rPr>
          <w:snapToGrid w:val="0"/>
          <w:sz w:val="24"/>
          <w:szCs w:val="24"/>
          <w:lang w:val="fr-CH"/>
        </w:rPr>
      </w:pPr>
      <w:r w:rsidRPr="00E14999">
        <w:rPr>
          <w:snapToGrid w:val="0"/>
          <w:sz w:val="24"/>
          <w:szCs w:val="24"/>
          <w:lang w:val="fr-CH"/>
        </w:rPr>
        <w:t>Direction de la Santé</w:t>
      </w:r>
    </w:p>
    <w:p w14:paraId="0928BAB9" w14:textId="77777777" w:rsidR="00E14999" w:rsidRPr="00E14999" w:rsidRDefault="00E14999" w:rsidP="00E14999">
      <w:pPr>
        <w:rPr>
          <w:snapToGrid w:val="0"/>
          <w:sz w:val="24"/>
          <w:szCs w:val="24"/>
        </w:rPr>
      </w:pPr>
      <w:r w:rsidRPr="00E14999">
        <w:rPr>
          <w:snapToGrid w:val="0"/>
          <w:sz w:val="24"/>
          <w:szCs w:val="24"/>
          <w:lang w:val="fr-CH"/>
        </w:rPr>
        <w:t>Division de la Pharmacie et des Médicaments</w:t>
      </w:r>
      <w:r w:rsidRPr="00E14999">
        <w:rPr>
          <w:snapToGrid w:val="0"/>
          <w:sz w:val="24"/>
          <w:szCs w:val="24"/>
        </w:rPr>
        <w:t xml:space="preserve"> </w:t>
      </w:r>
    </w:p>
    <w:p w14:paraId="7A900652" w14:textId="77777777" w:rsidR="00E14999" w:rsidRPr="00E14999" w:rsidRDefault="00E14999" w:rsidP="00E14999">
      <w:pPr>
        <w:rPr>
          <w:snapToGrid w:val="0"/>
          <w:sz w:val="24"/>
          <w:szCs w:val="24"/>
          <w:lang w:val="fr-CH"/>
        </w:rPr>
      </w:pPr>
      <w:r w:rsidRPr="00E14999">
        <w:rPr>
          <w:snapToGrid w:val="0"/>
          <w:sz w:val="24"/>
          <w:szCs w:val="24"/>
          <w:lang w:val="fr-CH"/>
        </w:rPr>
        <w:t>20, rue de Bitbourg</w:t>
      </w:r>
    </w:p>
    <w:p w14:paraId="024F840F" w14:textId="77777777" w:rsidR="00E14999" w:rsidRPr="00E14999" w:rsidRDefault="00E14999" w:rsidP="00E14999">
      <w:pPr>
        <w:rPr>
          <w:snapToGrid w:val="0"/>
          <w:sz w:val="24"/>
          <w:szCs w:val="24"/>
          <w:lang w:val="fr-CH"/>
        </w:rPr>
      </w:pPr>
      <w:r w:rsidRPr="00E14999">
        <w:rPr>
          <w:snapToGrid w:val="0"/>
          <w:sz w:val="24"/>
          <w:szCs w:val="24"/>
        </w:rPr>
        <w:t>L-1273</w:t>
      </w:r>
      <w:r w:rsidRPr="00E14999">
        <w:rPr>
          <w:snapToGrid w:val="0"/>
          <w:sz w:val="24"/>
          <w:szCs w:val="24"/>
          <w:lang w:val="fr-CH"/>
        </w:rPr>
        <w:t xml:space="preserve"> Luxembourg-Hamm</w:t>
      </w:r>
    </w:p>
    <w:p w14:paraId="3F89E820" w14:textId="77777777" w:rsidR="00E14999" w:rsidRPr="00E14999" w:rsidRDefault="00E14999" w:rsidP="00E14999">
      <w:pPr>
        <w:rPr>
          <w:snapToGrid w:val="0"/>
          <w:sz w:val="24"/>
          <w:szCs w:val="24"/>
          <w:lang w:val="fr-CH"/>
        </w:rPr>
      </w:pPr>
      <w:r w:rsidRPr="00E14999">
        <w:rPr>
          <w:snapToGrid w:val="0"/>
          <w:sz w:val="24"/>
          <w:szCs w:val="24"/>
          <w:lang w:val="fr-CH"/>
        </w:rPr>
        <w:t>Tél.: (+352) 2478 5592</w:t>
      </w:r>
    </w:p>
    <w:p w14:paraId="289AE1B4" w14:textId="77777777" w:rsidR="00E14999" w:rsidRPr="005025F6" w:rsidRDefault="00E14999" w:rsidP="00E14999">
      <w:pPr>
        <w:rPr>
          <w:snapToGrid w:val="0"/>
          <w:sz w:val="24"/>
          <w:szCs w:val="24"/>
          <w:lang w:val="de-DE"/>
        </w:rPr>
      </w:pPr>
      <w:r w:rsidRPr="005025F6">
        <w:rPr>
          <w:snapToGrid w:val="0"/>
          <w:sz w:val="24"/>
          <w:szCs w:val="24"/>
          <w:lang w:val="de-DE"/>
        </w:rPr>
        <w:t xml:space="preserve">e-mail: </w:t>
      </w:r>
      <w:hyperlink r:id="rId10" w:history="1">
        <w:r w:rsidRPr="005025F6">
          <w:rPr>
            <w:snapToGrid w:val="0"/>
            <w:color w:val="0563C1"/>
            <w:sz w:val="24"/>
            <w:szCs w:val="24"/>
            <w:u w:val="single"/>
            <w:lang w:val="de-DE"/>
          </w:rPr>
          <w:t>pharmacovigilance@ms.etat.lu</w:t>
        </w:r>
      </w:hyperlink>
      <w:r w:rsidRPr="005025F6">
        <w:rPr>
          <w:snapToGrid w:val="0"/>
          <w:sz w:val="24"/>
          <w:szCs w:val="24"/>
          <w:lang w:val="de-DE"/>
        </w:rPr>
        <w:t xml:space="preserve"> </w:t>
      </w:r>
    </w:p>
    <w:p w14:paraId="7FDFFEEB" w14:textId="77777777" w:rsidR="00BF3356" w:rsidRPr="005025F6" w:rsidRDefault="00BF3356" w:rsidP="00E14999">
      <w:pPr>
        <w:rPr>
          <w:snapToGrid w:val="0"/>
          <w:sz w:val="24"/>
          <w:szCs w:val="24"/>
          <w:lang w:val="de-DE"/>
        </w:rPr>
      </w:pPr>
    </w:p>
    <w:bookmarkEnd w:id="1"/>
    <w:bookmarkEnd w:id="2"/>
    <w:p w14:paraId="26858023" w14:textId="459CAAE3" w:rsidR="00915575" w:rsidRPr="007B0892" w:rsidRDefault="00915575" w:rsidP="00E14999">
      <w:pPr>
        <w:pStyle w:val="BodytextAgency"/>
        <w:rPr>
          <w:rFonts w:ascii="Times New Roman" w:hAnsi="Times New Roman"/>
          <w:sz w:val="24"/>
          <w:szCs w:val="24"/>
          <w:lang w:val="fr-BE"/>
        </w:rPr>
      </w:pPr>
      <w:r w:rsidRPr="007B0892">
        <w:rPr>
          <w:rFonts w:ascii="Times New Roman" w:hAnsi="Times New Roman"/>
          <w:sz w:val="24"/>
          <w:szCs w:val="24"/>
          <w:lang w:val="fr-FR"/>
        </w:rPr>
        <w:t>En signalant les effets indésirables, vous contribuez à fournir davantage d’informations sur la sécurité du médicament.</w:t>
      </w:r>
    </w:p>
    <w:p w14:paraId="6A9183B9" w14:textId="77777777" w:rsidR="00036C86" w:rsidRPr="00C06A17" w:rsidRDefault="00036C86">
      <w:pPr>
        <w:ind w:left="426"/>
        <w:jc w:val="both"/>
        <w:rPr>
          <w:smallCaps/>
          <w:sz w:val="24"/>
        </w:rPr>
      </w:pPr>
    </w:p>
    <w:p w14:paraId="6B773535" w14:textId="2A0129DF" w:rsidR="00036C86" w:rsidRPr="00456959" w:rsidRDefault="00742B64" w:rsidP="00456959">
      <w:pPr>
        <w:pStyle w:val="Heading9"/>
        <w:numPr>
          <w:ilvl w:val="0"/>
          <w:numId w:val="22"/>
        </w:numPr>
      </w:pPr>
      <w:r w:rsidRPr="007B0892">
        <w:t>Comment conserver Kenacort</w:t>
      </w:r>
      <w:r w:rsidR="00036C86" w:rsidRPr="007B0892">
        <w:t>-A 10 mg/ml</w:t>
      </w:r>
    </w:p>
    <w:p w14:paraId="57412CC3" w14:textId="77777777" w:rsidR="00036C86" w:rsidRPr="007B0892" w:rsidRDefault="00036C86">
      <w:pPr>
        <w:tabs>
          <w:tab w:val="num" w:pos="360"/>
        </w:tabs>
        <w:jc w:val="both"/>
        <w:rPr>
          <w:sz w:val="24"/>
          <w:lang w:val="fr-BE"/>
        </w:rPr>
      </w:pPr>
    </w:p>
    <w:p w14:paraId="7A5F0E14" w14:textId="77777777" w:rsidR="00825D59" w:rsidRDefault="00825D59" w:rsidP="00825D59">
      <w:pPr>
        <w:suppressAutoHyphens/>
        <w:rPr>
          <w:sz w:val="24"/>
          <w:szCs w:val="24"/>
        </w:rPr>
      </w:pPr>
      <w:r w:rsidRPr="00825D59">
        <w:rPr>
          <w:sz w:val="24"/>
          <w:szCs w:val="24"/>
        </w:rPr>
        <w:t>A conserver à une température ne dépassant pas 30°C dans l’emballage extérieur d’origine. Ne pas congeler.</w:t>
      </w:r>
    </w:p>
    <w:p w14:paraId="2BABFBEB" w14:textId="77777777" w:rsidR="000A026D" w:rsidRPr="00825D59" w:rsidRDefault="000A026D" w:rsidP="00825D59">
      <w:pPr>
        <w:suppressAutoHyphens/>
        <w:rPr>
          <w:noProof/>
          <w:sz w:val="24"/>
          <w:szCs w:val="24"/>
        </w:rPr>
      </w:pPr>
      <w:r>
        <w:rPr>
          <w:sz w:val="24"/>
          <w:szCs w:val="24"/>
        </w:rPr>
        <w:t>Usage unique.</w:t>
      </w:r>
    </w:p>
    <w:p w14:paraId="7FEC3A83" w14:textId="77777777" w:rsidR="00C07FE8" w:rsidRPr="007B0892" w:rsidRDefault="00C07FE8" w:rsidP="00336228">
      <w:pPr>
        <w:tabs>
          <w:tab w:val="num" w:pos="360"/>
        </w:tabs>
        <w:rPr>
          <w:sz w:val="24"/>
        </w:rPr>
      </w:pPr>
    </w:p>
    <w:p w14:paraId="248DB31F" w14:textId="09B0122D" w:rsidR="00036C86" w:rsidRPr="007B0892" w:rsidRDefault="00036C86" w:rsidP="001554B0">
      <w:pPr>
        <w:pStyle w:val="EMEABodyText"/>
        <w:rPr>
          <w:i/>
          <w:sz w:val="24"/>
          <w:lang w:val="fr-FR"/>
        </w:rPr>
      </w:pPr>
      <w:r w:rsidRPr="007B0892">
        <w:rPr>
          <w:sz w:val="24"/>
          <w:lang w:val="fr-FR"/>
        </w:rPr>
        <w:t xml:space="preserve">Tenir hors de </w:t>
      </w:r>
      <w:r w:rsidR="0005013A" w:rsidRPr="007B0892">
        <w:rPr>
          <w:sz w:val="24"/>
          <w:lang w:val="fr-FR"/>
        </w:rPr>
        <w:t xml:space="preserve">la </w:t>
      </w:r>
      <w:r w:rsidR="0058156B" w:rsidRPr="007B0892">
        <w:rPr>
          <w:sz w:val="24"/>
          <w:lang w:val="fr-FR"/>
        </w:rPr>
        <w:t xml:space="preserve">vue </w:t>
      </w:r>
      <w:r w:rsidRPr="007B0892">
        <w:rPr>
          <w:sz w:val="24"/>
          <w:lang w:val="fr-FR"/>
        </w:rPr>
        <w:t xml:space="preserve">et de la </w:t>
      </w:r>
      <w:r w:rsidR="0058156B" w:rsidRPr="007B0892">
        <w:rPr>
          <w:sz w:val="24"/>
          <w:lang w:val="fr-FR"/>
        </w:rPr>
        <w:t xml:space="preserve">portée </w:t>
      </w:r>
      <w:r w:rsidRPr="007B0892">
        <w:rPr>
          <w:sz w:val="24"/>
          <w:lang w:val="fr-FR"/>
        </w:rPr>
        <w:t>des enfants</w:t>
      </w:r>
      <w:r w:rsidRPr="007B0892">
        <w:rPr>
          <w:i/>
          <w:sz w:val="24"/>
          <w:lang w:val="fr-FR"/>
        </w:rPr>
        <w:t>.</w:t>
      </w:r>
    </w:p>
    <w:p w14:paraId="6B1D65BB" w14:textId="77777777" w:rsidR="001554B0" w:rsidRPr="007B0892" w:rsidRDefault="0005013A">
      <w:pPr>
        <w:pStyle w:val="EMEABodyText"/>
        <w:ind w:left="426"/>
        <w:rPr>
          <w:sz w:val="24"/>
          <w:lang w:val="fr-FR"/>
        </w:rPr>
      </w:pPr>
      <w:r w:rsidRPr="007B0892">
        <w:rPr>
          <w:sz w:val="24"/>
          <w:lang w:val="fr-FR"/>
        </w:rPr>
        <w:t xml:space="preserve"> </w:t>
      </w:r>
    </w:p>
    <w:p w14:paraId="61D49CFC" w14:textId="77777777" w:rsidR="00036C86" w:rsidRDefault="0058156B" w:rsidP="001554B0">
      <w:pPr>
        <w:pStyle w:val="EMEABodyText"/>
        <w:rPr>
          <w:sz w:val="24"/>
          <w:lang w:val="fr-FR"/>
        </w:rPr>
      </w:pPr>
      <w:r w:rsidRPr="007B0892">
        <w:rPr>
          <w:sz w:val="24"/>
          <w:lang w:val="fr-FR"/>
        </w:rPr>
        <w:t xml:space="preserve">N’utilisez pas </w:t>
      </w:r>
      <w:r w:rsidR="001554B0" w:rsidRPr="007B0892">
        <w:rPr>
          <w:sz w:val="24"/>
          <w:lang w:val="fr-FR"/>
        </w:rPr>
        <w:t>ce médicament</w:t>
      </w:r>
      <w:r w:rsidR="00CA666B" w:rsidRPr="007B0892">
        <w:rPr>
          <w:sz w:val="24"/>
          <w:lang w:val="fr-FR"/>
        </w:rPr>
        <w:t xml:space="preserve"> </w:t>
      </w:r>
      <w:r w:rsidR="0005013A" w:rsidRPr="007B0892">
        <w:rPr>
          <w:sz w:val="24"/>
          <w:lang w:val="fr-FR"/>
        </w:rPr>
        <w:t xml:space="preserve">après la date de péremption </w:t>
      </w:r>
      <w:r w:rsidR="001554B0" w:rsidRPr="007B0892">
        <w:rPr>
          <w:sz w:val="24"/>
          <w:lang w:val="fr-FR"/>
        </w:rPr>
        <w:t xml:space="preserve">indiquée </w:t>
      </w:r>
      <w:r w:rsidR="0005013A" w:rsidRPr="007B0892">
        <w:rPr>
          <w:sz w:val="24"/>
          <w:lang w:val="fr-FR"/>
        </w:rPr>
        <w:t xml:space="preserve">sur </w:t>
      </w:r>
      <w:r w:rsidRPr="007B0892">
        <w:rPr>
          <w:sz w:val="24"/>
          <w:lang w:val="fr-FR"/>
        </w:rPr>
        <w:t>l’emballage</w:t>
      </w:r>
      <w:r w:rsidR="0005013A" w:rsidRPr="007B0892">
        <w:rPr>
          <w:sz w:val="24"/>
          <w:lang w:val="fr-FR"/>
        </w:rPr>
        <w:t xml:space="preserve"> après </w:t>
      </w:r>
      <w:r w:rsidR="00502111" w:rsidRPr="007B0892">
        <w:rPr>
          <w:sz w:val="24"/>
          <w:lang w:val="fr-FR"/>
        </w:rPr>
        <w:t>"</w:t>
      </w:r>
      <w:r w:rsidR="0005013A" w:rsidRPr="007B0892">
        <w:rPr>
          <w:sz w:val="24"/>
          <w:lang w:val="fr-FR"/>
        </w:rPr>
        <w:t>EXP</w:t>
      </w:r>
      <w:r w:rsidR="00502111" w:rsidRPr="007B0892">
        <w:rPr>
          <w:sz w:val="24"/>
          <w:lang w:val="fr-FR"/>
        </w:rPr>
        <w:t>"</w:t>
      </w:r>
      <w:r w:rsidR="0005013A" w:rsidRPr="007B0892">
        <w:rPr>
          <w:sz w:val="24"/>
          <w:lang w:val="fr-FR"/>
        </w:rPr>
        <w:t xml:space="preserve">. La date </w:t>
      </w:r>
      <w:r w:rsidR="001554B0" w:rsidRPr="007B0892">
        <w:rPr>
          <w:sz w:val="24"/>
          <w:lang w:val="fr-FR"/>
        </w:rPr>
        <w:t>de pérem</w:t>
      </w:r>
      <w:r w:rsidRPr="007B0892">
        <w:rPr>
          <w:sz w:val="24"/>
          <w:lang w:val="fr-FR"/>
        </w:rPr>
        <w:t>p</w:t>
      </w:r>
      <w:r w:rsidR="001554B0" w:rsidRPr="007B0892">
        <w:rPr>
          <w:sz w:val="24"/>
          <w:lang w:val="fr-FR"/>
        </w:rPr>
        <w:t xml:space="preserve">tion </w:t>
      </w:r>
      <w:r w:rsidR="0005013A" w:rsidRPr="007B0892">
        <w:rPr>
          <w:sz w:val="24"/>
          <w:lang w:val="fr-FR"/>
        </w:rPr>
        <w:t xml:space="preserve">fait référence au dernier jour </w:t>
      </w:r>
      <w:r w:rsidRPr="007B0892">
        <w:rPr>
          <w:sz w:val="24"/>
          <w:lang w:val="fr-FR"/>
        </w:rPr>
        <w:t xml:space="preserve">de ce </w:t>
      </w:r>
      <w:r w:rsidR="0005013A" w:rsidRPr="007B0892">
        <w:rPr>
          <w:sz w:val="24"/>
          <w:lang w:val="fr-FR"/>
        </w:rPr>
        <w:t>mois.</w:t>
      </w:r>
    </w:p>
    <w:p w14:paraId="349758AC" w14:textId="77777777" w:rsidR="000D649A" w:rsidRDefault="000D649A" w:rsidP="001554B0">
      <w:pPr>
        <w:pStyle w:val="EMEABodyText"/>
        <w:rPr>
          <w:sz w:val="24"/>
          <w:lang w:val="fr-FR"/>
        </w:rPr>
      </w:pPr>
    </w:p>
    <w:p w14:paraId="2D319241" w14:textId="77777777" w:rsidR="000D649A" w:rsidRPr="007B0892" w:rsidRDefault="000D649A" w:rsidP="001554B0">
      <w:pPr>
        <w:pStyle w:val="EMEABodyText"/>
        <w:rPr>
          <w:sz w:val="24"/>
          <w:lang w:val="fr-FR"/>
        </w:rPr>
      </w:pPr>
      <w:r w:rsidRPr="00C07FE8">
        <w:rPr>
          <w:sz w:val="24"/>
          <w:lang w:val="fr-FR"/>
        </w:rPr>
        <w:t>Ne jetez aucun médicament au tout-à-l’égout ni avec les ordures ménagères. Demandez à votre pharmacien d’éliminer les médicaments que vous n’utilisez plus. Ces mesures contribueront à protéger l’environnement.</w:t>
      </w:r>
    </w:p>
    <w:p w14:paraId="61C4A44C" w14:textId="77777777" w:rsidR="00036C86" w:rsidRPr="007B0892" w:rsidRDefault="00036C86">
      <w:pPr>
        <w:pStyle w:val="EMEABodyText"/>
        <w:ind w:left="360"/>
        <w:rPr>
          <w:lang w:val="fr-FR"/>
        </w:rPr>
      </w:pPr>
    </w:p>
    <w:p w14:paraId="4FDFEBE6" w14:textId="77777777" w:rsidR="00036C86" w:rsidRPr="007B0892" w:rsidRDefault="00036C86">
      <w:pPr>
        <w:ind w:left="426"/>
        <w:jc w:val="both"/>
        <w:rPr>
          <w:i/>
          <w:sz w:val="24"/>
          <w:szCs w:val="24"/>
          <w:lang w:val="fr-BE"/>
        </w:rPr>
      </w:pPr>
    </w:p>
    <w:p w14:paraId="5C69ACCC" w14:textId="77777777" w:rsidR="00036C86" w:rsidRPr="00456959" w:rsidRDefault="001554B0" w:rsidP="00456959">
      <w:pPr>
        <w:pStyle w:val="Heading9"/>
        <w:numPr>
          <w:ilvl w:val="0"/>
          <w:numId w:val="22"/>
        </w:numPr>
      </w:pPr>
      <w:r w:rsidRPr="00456959">
        <w:t>Contenu de l’emballage et autres informations</w:t>
      </w:r>
    </w:p>
    <w:p w14:paraId="5D16EA92" w14:textId="77777777" w:rsidR="00036C86" w:rsidRPr="007B0892" w:rsidRDefault="00036C86">
      <w:pPr>
        <w:pStyle w:val="EMEABodyText"/>
        <w:rPr>
          <w:sz w:val="24"/>
          <w:lang w:val="fr-FR"/>
        </w:rPr>
      </w:pPr>
    </w:p>
    <w:p w14:paraId="5331C26C" w14:textId="77777777" w:rsidR="00920984" w:rsidRPr="00227BB7" w:rsidRDefault="000A57D4" w:rsidP="00227BB7">
      <w:pPr>
        <w:numPr>
          <w:ilvl w:val="12"/>
          <w:numId w:val="0"/>
        </w:numPr>
        <w:outlineLvl w:val="0"/>
        <w:rPr>
          <w:b/>
          <w:sz w:val="24"/>
          <w:szCs w:val="24"/>
          <w:lang w:val="fr-BE"/>
        </w:rPr>
      </w:pPr>
      <w:r w:rsidRPr="00227BB7">
        <w:rPr>
          <w:b/>
          <w:sz w:val="24"/>
          <w:szCs w:val="24"/>
          <w:lang w:val="fr-BE"/>
        </w:rPr>
        <w:t>Ce q</w:t>
      </w:r>
      <w:r w:rsidR="00920984" w:rsidRPr="00227BB7">
        <w:rPr>
          <w:b/>
          <w:sz w:val="24"/>
          <w:szCs w:val="24"/>
          <w:lang w:val="fr-BE"/>
        </w:rPr>
        <w:t>ue contient Kenacort-A 10</w:t>
      </w:r>
      <w:r w:rsidR="00CA666B" w:rsidRPr="00227BB7">
        <w:rPr>
          <w:b/>
          <w:sz w:val="24"/>
          <w:szCs w:val="24"/>
          <w:lang w:val="fr-BE"/>
        </w:rPr>
        <w:t xml:space="preserve"> mg/ml</w:t>
      </w:r>
    </w:p>
    <w:p w14:paraId="36FC8BD7" w14:textId="77777777" w:rsidR="00920984" w:rsidRPr="007B0892" w:rsidRDefault="00920984" w:rsidP="00920984">
      <w:pPr>
        <w:numPr>
          <w:ilvl w:val="0"/>
          <w:numId w:val="14"/>
        </w:numPr>
        <w:rPr>
          <w:sz w:val="24"/>
        </w:rPr>
      </w:pPr>
      <w:r w:rsidRPr="007B0892">
        <w:rPr>
          <w:sz w:val="24"/>
        </w:rPr>
        <w:t xml:space="preserve">La substance active est l’acétonide de triamcinolone. </w:t>
      </w:r>
    </w:p>
    <w:p w14:paraId="118D9272" w14:textId="75ABB5E3" w:rsidR="00F41017" w:rsidRPr="007B0892" w:rsidRDefault="00F41017" w:rsidP="00795C3C">
      <w:pPr>
        <w:pStyle w:val="EMEABodyText"/>
        <w:numPr>
          <w:ilvl w:val="0"/>
          <w:numId w:val="14"/>
        </w:numPr>
        <w:rPr>
          <w:b/>
          <w:sz w:val="24"/>
          <w:lang w:val="fr-FR"/>
        </w:rPr>
      </w:pPr>
      <w:r w:rsidRPr="007B0892">
        <w:rPr>
          <w:sz w:val="24"/>
        </w:rPr>
        <w:t>Les autres composants sont : carboxyméthylcellulose sodique, chlorure de sodium</w:t>
      </w:r>
      <w:r w:rsidR="008843B6">
        <w:rPr>
          <w:sz w:val="24"/>
        </w:rPr>
        <w:t xml:space="preserve"> </w:t>
      </w:r>
      <w:r w:rsidR="008843B6" w:rsidRPr="007B0892">
        <w:rPr>
          <w:lang w:val="fr-FR"/>
        </w:rPr>
        <w:t>(</w:t>
      </w:r>
      <w:r w:rsidR="008843B6" w:rsidRPr="00FB1105">
        <w:rPr>
          <w:sz w:val="24"/>
        </w:rPr>
        <w:t>voir Rubrique</w:t>
      </w:r>
      <w:r w:rsidR="008843B6" w:rsidRPr="007B0892">
        <w:rPr>
          <w:lang w:val="fr-FR"/>
        </w:rPr>
        <w:t xml:space="preserve"> 2 </w:t>
      </w:r>
      <w:r w:rsidR="00FB1105">
        <w:rPr>
          <w:lang w:val="fr-FR"/>
        </w:rPr>
        <w:t>« </w:t>
      </w:r>
      <w:r w:rsidR="008843B6" w:rsidRPr="007B0892">
        <w:rPr>
          <w:sz w:val="24"/>
          <w:lang w:val="fr-FR"/>
        </w:rPr>
        <w:t xml:space="preserve">Kenacort-A 10 mg/ml contient </w:t>
      </w:r>
      <w:r w:rsidR="00EC6C10">
        <w:rPr>
          <w:sz w:val="24"/>
          <w:lang w:val="fr-FR"/>
        </w:rPr>
        <w:t xml:space="preserve">de l’alcool benzylique et </w:t>
      </w:r>
      <w:r w:rsidR="008843B6">
        <w:rPr>
          <w:sz w:val="24"/>
          <w:lang w:val="fr-FR"/>
        </w:rPr>
        <w:t>du sodium</w:t>
      </w:r>
      <w:r w:rsidR="00FB1105">
        <w:rPr>
          <w:sz w:val="24"/>
          <w:lang w:val="fr-FR"/>
        </w:rPr>
        <w:t> »</w:t>
      </w:r>
      <w:r w:rsidR="008843B6" w:rsidRPr="007B0892">
        <w:rPr>
          <w:lang w:val="fr-FR"/>
        </w:rPr>
        <w:t>)</w:t>
      </w:r>
      <w:r w:rsidRPr="007B0892">
        <w:rPr>
          <w:sz w:val="24"/>
        </w:rPr>
        <w:t xml:space="preserve">, </w:t>
      </w:r>
      <w:r w:rsidR="00ED06CF">
        <w:rPr>
          <w:sz w:val="24"/>
        </w:rPr>
        <w:t>hydrox</w:t>
      </w:r>
      <w:r w:rsidR="00C31675">
        <w:rPr>
          <w:sz w:val="24"/>
        </w:rPr>
        <w:t>y</w:t>
      </w:r>
      <w:r w:rsidR="00ED06CF">
        <w:rPr>
          <w:sz w:val="24"/>
        </w:rPr>
        <w:t xml:space="preserve">de de sodium, </w:t>
      </w:r>
      <w:r w:rsidR="00C31675">
        <w:rPr>
          <w:sz w:val="24"/>
        </w:rPr>
        <w:t xml:space="preserve">acide chlorhydrique, </w:t>
      </w:r>
      <w:r w:rsidRPr="007B0892">
        <w:rPr>
          <w:sz w:val="24"/>
        </w:rPr>
        <w:t xml:space="preserve">polysorbate 80, alcool benzylique </w:t>
      </w:r>
      <w:r w:rsidR="0058156B" w:rsidRPr="007B0892">
        <w:rPr>
          <w:lang w:val="fr-FR"/>
        </w:rPr>
        <w:t>(</w:t>
      </w:r>
      <w:r w:rsidR="0058156B" w:rsidRPr="00FB1105">
        <w:rPr>
          <w:sz w:val="24"/>
        </w:rPr>
        <w:t>voir Rubrique</w:t>
      </w:r>
      <w:r w:rsidR="0058156B" w:rsidRPr="007B0892">
        <w:rPr>
          <w:lang w:val="fr-FR"/>
        </w:rPr>
        <w:t xml:space="preserve"> 2 </w:t>
      </w:r>
      <w:r w:rsidR="00FB1105">
        <w:rPr>
          <w:lang w:val="fr-FR"/>
        </w:rPr>
        <w:t>« </w:t>
      </w:r>
      <w:r w:rsidR="00E54514" w:rsidRPr="007B0892">
        <w:rPr>
          <w:sz w:val="24"/>
          <w:lang w:val="fr-FR"/>
        </w:rPr>
        <w:t>Kenacort-A 10 mg/ml contient d</w:t>
      </w:r>
      <w:r w:rsidR="00B83484">
        <w:rPr>
          <w:sz w:val="24"/>
          <w:lang w:val="fr-FR"/>
        </w:rPr>
        <w:t>e l</w:t>
      </w:r>
      <w:r w:rsidR="00E54514" w:rsidRPr="007B0892">
        <w:rPr>
          <w:sz w:val="24"/>
          <w:lang w:val="fr-FR"/>
        </w:rPr>
        <w:t>’alcool benzylique</w:t>
      </w:r>
      <w:r w:rsidR="00EC6C10">
        <w:rPr>
          <w:sz w:val="24"/>
          <w:lang w:val="fr-FR"/>
        </w:rPr>
        <w:t xml:space="preserve"> et du sodium</w:t>
      </w:r>
      <w:r w:rsidR="00FB1105">
        <w:rPr>
          <w:sz w:val="24"/>
          <w:lang w:val="fr-FR"/>
        </w:rPr>
        <w:t> »</w:t>
      </w:r>
      <w:r w:rsidR="0058156B" w:rsidRPr="007B0892">
        <w:rPr>
          <w:lang w:val="fr-FR"/>
        </w:rPr>
        <w:t>)</w:t>
      </w:r>
      <w:r w:rsidR="00E54514" w:rsidRPr="007B0892">
        <w:rPr>
          <w:lang w:val="fr-FR"/>
        </w:rPr>
        <w:t xml:space="preserve"> </w:t>
      </w:r>
      <w:r w:rsidRPr="007B0892">
        <w:rPr>
          <w:sz w:val="24"/>
        </w:rPr>
        <w:t>et eau pour injection.</w:t>
      </w:r>
    </w:p>
    <w:p w14:paraId="7F37E2FF" w14:textId="77777777" w:rsidR="00F41017" w:rsidRPr="007B0892" w:rsidRDefault="00F41017" w:rsidP="00920984">
      <w:pPr>
        <w:rPr>
          <w:sz w:val="24"/>
          <w:szCs w:val="24"/>
        </w:rPr>
      </w:pPr>
    </w:p>
    <w:p w14:paraId="1E0C4AB3" w14:textId="77777777" w:rsidR="001554B0" w:rsidRPr="00227BB7" w:rsidRDefault="00CB369F" w:rsidP="00227BB7">
      <w:pPr>
        <w:numPr>
          <w:ilvl w:val="12"/>
          <w:numId w:val="0"/>
        </w:numPr>
        <w:outlineLvl w:val="0"/>
        <w:rPr>
          <w:b/>
          <w:sz w:val="24"/>
          <w:szCs w:val="24"/>
          <w:lang w:val="fr-BE"/>
        </w:rPr>
      </w:pPr>
      <w:r>
        <w:rPr>
          <w:b/>
          <w:sz w:val="24"/>
          <w:szCs w:val="24"/>
          <w:lang w:val="fr-BE"/>
        </w:rPr>
        <w:t>Aspect de</w:t>
      </w:r>
      <w:r w:rsidR="001554B0" w:rsidRPr="007B0892">
        <w:rPr>
          <w:b/>
          <w:sz w:val="24"/>
          <w:szCs w:val="24"/>
          <w:lang w:val="fr-BE"/>
        </w:rPr>
        <w:t xml:space="preserve"> </w:t>
      </w:r>
      <w:r w:rsidR="00EC4256" w:rsidRPr="00227BB7">
        <w:rPr>
          <w:b/>
          <w:sz w:val="24"/>
          <w:szCs w:val="24"/>
          <w:lang w:val="fr-BE"/>
        </w:rPr>
        <w:t>Kenacort-A 10 mg/ml</w:t>
      </w:r>
      <w:r w:rsidR="001554B0" w:rsidRPr="007B0892">
        <w:rPr>
          <w:b/>
          <w:sz w:val="24"/>
          <w:szCs w:val="24"/>
          <w:lang w:val="fr-BE"/>
        </w:rPr>
        <w:t xml:space="preserve"> et contenu de l’emballage extérieur</w:t>
      </w:r>
    </w:p>
    <w:p w14:paraId="589A6475" w14:textId="77777777" w:rsidR="00F41017" w:rsidRPr="007355ED" w:rsidRDefault="00F41017" w:rsidP="00795C3C">
      <w:pPr>
        <w:rPr>
          <w:sz w:val="24"/>
          <w:szCs w:val="24"/>
          <w:lang w:val="fr-BE"/>
        </w:rPr>
      </w:pPr>
      <w:r w:rsidRPr="007B0892">
        <w:rPr>
          <w:sz w:val="24"/>
          <w:szCs w:val="24"/>
          <w:lang w:val="fr-BE"/>
        </w:rPr>
        <w:t xml:space="preserve">Il s’agit d’une </w:t>
      </w:r>
      <w:r w:rsidRPr="007355ED">
        <w:rPr>
          <w:sz w:val="24"/>
          <w:szCs w:val="24"/>
          <w:lang w:val="fr-BE"/>
        </w:rPr>
        <w:t>suspension injectable.</w:t>
      </w:r>
    </w:p>
    <w:p w14:paraId="360CB585" w14:textId="77777777" w:rsidR="00F41017" w:rsidRPr="007355ED" w:rsidRDefault="00F41017" w:rsidP="00795C3C">
      <w:pPr>
        <w:rPr>
          <w:sz w:val="24"/>
          <w:szCs w:val="24"/>
          <w:lang w:val="fr-BE"/>
        </w:rPr>
      </w:pPr>
      <w:r w:rsidRPr="007355ED">
        <w:rPr>
          <w:sz w:val="24"/>
          <w:szCs w:val="24"/>
          <w:lang w:val="fr-BE"/>
        </w:rPr>
        <w:lastRenderedPageBreak/>
        <w:t xml:space="preserve">Kenacort-A 10 mg/ml est destiné à l’administration </w:t>
      </w:r>
      <w:r w:rsidR="005364B8" w:rsidRPr="007355ED">
        <w:rPr>
          <w:sz w:val="24"/>
          <w:szCs w:val="24"/>
        </w:rPr>
        <w:t>intra-articulaire</w:t>
      </w:r>
      <w:r w:rsidRPr="007355ED">
        <w:rPr>
          <w:sz w:val="24"/>
          <w:szCs w:val="24"/>
        </w:rPr>
        <w:t xml:space="preserve"> et intradermique. Chaque </w:t>
      </w:r>
      <w:r w:rsidR="00076E90" w:rsidRPr="007355ED">
        <w:rPr>
          <w:sz w:val="24"/>
          <w:szCs w:val="24"/>
        </w:rPr>
        <w:t>boîte</w:t>
      </w:r>
      <w:r w:rsidRPr="007355ED">
        <w:rPr>
          <w:sz w:val="24"/>
          <w:szCs w:val="24"/>
        </w:rPr>
        <w:t xml:space="preserve"> contient </w:t>
      </w:r>
      <w:r w:rsidRPr="007355ED">
        <w:rPr>
          <w:sz w:val="24"/>
          <w:szCs w:val="24"/>
          <w:lang w:val="fr-BE"/>
        </w:rPr>
        <w:t xml:space="preserve">1 flacon. </w:t>
      </w:r>
      <w:r w:rsidR="007355ED" w:rsidRPr="007355ED">
        <w:rPr>
          <w:sz w:val="24"/>
          <w:szCs w:val="24"/>
          <w:lang w:val="fr-BE"/>
        </w:rPr>
        <w:t>Kenacort-A 10 mg/ml</w:t>
      </w:r>
      <w:r w:rsidR="007355ED" w:rsidRPr="007355ED">
        <w:rPr>
          <w:sz w:val="24"/>
          <w:szCs w:val="24"/>
        </w:rPr>
        <w:t xml:space="preserve"> est emballé dans un flacon </w:t>
      </w:r>
      <w:r w:rsidR="001F3BCF">
        <w:rPr>
          <w:sz w:val="24"/>
          <w:szCs w:val="24"/>
        </w:rPr>
        <w:t xml:space="preserve">de 5 ml, </w:t>
      </w:r>
      <w:r w:rsidR="007355ED" w:rsidRPr="007355ED">
        <w:rPr>
          <w:sz w:val="24"/>
          <w:szCs w:val="24"/>
        </w:rPr>
        <w:t>e</w:t>
      </w:r>
      <w:r w:rsidR="001F3BCF">
        <w:rPr>
          <w:sz w:val="24"/>
          <w:szCs w:val="24"/>
        </w:rPr>
        <w:t>n</w:t>
      </w:r>
      <w:r w:rsidR="007355ED" w:rsidRPr="007355ED">
        <w:rPr>
          <w:sz w:val="24"/>
          <w:szCs w:val="24"/>
        </w:rPr>
        <w:t xml:space="preserve"> verre incolore</w:t>
      </w:r>
      <w:r w:rsidR="00CB1F41">
        <w:rPr>
          <w:sz w:val="24"/>
          <w:szCs w:val="24"/>
        </w:rPr>
        <w:t xml:space="preserve"> type I</w:t>
      </w:r>
      <w:r w:rsidR="007355ED" w:rsidRPr="007355ED">
        <w:rPr>
          <w:sz w:val="24"/>
          <w:szCs w:val="24"/>
        </w:rPr>
        <w:t xml:space="preserve">, muni d’un bouchon en caoutchouc </w:t>
      </w:r>
      <w:r w:rsidR="00CB1F41">
        <w:rPr>
          <w:sz w:val="24"/>
          <w:szCs w:val="24"/>
        </w:rPr>
        <w:t xml:space="preserve">chlorobutyle </w:t>
      </w:r>
      <w:r w:rsidR="007355ED" w:rsidRPr="007355ED">
        <w:rPr>
          <w:sz w:val="24"/>
          <w:szCs w:val="24"/>
        </w:rPr>
        <w:t>et d’un système amovible de fermeture en aluminium vert.</w:t>
      </w:r>
    </w:p>
    <w:p w14:paraId="209C8111" w14:textId="77777777" w:rsidR="00F41017" w:rsidRPr="007355ED" w:rsidRDefault="00F41017" w:rsidP="00920984">
      <w:pPr>
        <w:rPr>
          <w:b/>
          <w:sz w:val="24"/>
          <w:lang w:val="fr-BE"/>
        </w:rPr>
      </w:pPr>
    </w:p>
    <w:p w14:paraId="2F10232C" w14:textId="4BCB5CC9" w:rsidR="00920984" w:rsidRPr="00227BB7" w:rsidRDefault="00920984" w:rsidP="00227BB7">
      <w:pPr>
        <w:numPr>
          <w:ilvl w:val="12"/>
          <w:numId w:val="0"/>
        </w:numPr>
        <w:outlineLvl w:val="0"/>
        <w:rPr>
          <w:b/>
          <w:sz w:val="24"/>
          <w:szCs w:val="24"/>
          <w:lang w:val="fr-BE"/>
        </w:rPr>
      </w:pPr>
      <w:r w:rsidRPr="00227BB7">
        <w:rPr>
          <w:b/>
          <w:sz w:val="24"/>
          <w:szCs w:val="24"/>
          <w:lang w:val="fr-BE"/>
        </w:rPr>
        <w:t xml:space="preserve">Titulaire de </w:t>
      </w:r>
      <w:r w:rsidR="00742B64" w:rsidRPr="00227BB7">
        <w:rPr>
          <w:b/>
          <w:sz w:val="24"/>
          <w:szCs w:val="24"/>
          <w:lang w:val="fr-BE"/>
        </w:rPr>
        <w:t>l’</w:t>
      </w:r>
      <w:r w:rsidR="00742B64">
        <w:rPr>
          <w:b/>
          <w:sz w:val="24"/>
          <w:szCs w:val="24"/>
          <w:lang w:val="fr-BE"/>
        </w:rPr>
        <w:t>A</w:t>
      </w:r>
      <w:r w:rsidR="00742B64" w:rsidRPr="00227BB7">
        <w:rPr>
          <w:b/>
          <w:sz w:val="24"/>
          <w:szCs w:val="24"/>
          <w:lang w:val="fr-BE"/>
        </w:rPr>
        <w:t xml:space="preserve">utorisation </w:t>
      </w:r>
      <w:r w:rsidRPr="00227BB7">
        <w:rPr>
          <w:b/>
          <w:sz w:val="24"/>
          <w:szCs w:val="24"/>
          <w:lang w:val="fr-BE"/>
        </w:rPr>
        <w:t xml:space="preserve">de </w:t>
      </w:r>
      <w:r w:rsidR="00742B64">
        <w:rPr>
          <w:b/>
          <w:sz w:val="24"/>
          <w:szCs w:val="24"/>
          <w:lang w:val="fr-BE"/>
        </w:rPr>
        <w:t>m</w:t>
      </w:r>
      <w:r w:rsidR="00742B64" w:rsidRPr="00227BB7">
        <w:rPr>
          <w:b/>
          <w:sz w:val="24"/>
          <w:szCs w:val="24"/>
          <w:lang w:val="fr-BE"/>
        </w:rPr>
        <w:t xml:space="preserve">ise </w:t>
      </w:r>
      <w:r w:rsidRPr="00227BB7">
        <w:rPr>
          <w:b/>
          <w:sz w:val="24"/>
          <w:szCs w:val="24"/>
          <w:lang w:val="fr-BE"/>
        </w:rPr>
        <w:t xml:space="preserve">sur le </w:t>
      </w:r>
      <w:r w:rsidR="00742B64">
        <w:rPr>
          <w:b/>
          <w:sz w:val="24"/>
          <w:szCs w:val="24"/>
          <w:lang w:val="fr-BE"/>
        </w:rPr>
        <w:t>m</w:t>
      </w:r>
      <w:r w:rsidR="00742B64" w:rsidRPr="00227BB7">
        <w:rPr>
          <w:b/>
          <w:sz w:val="24"/>
          <w:szCs w:val="24"/>
          <w:lang w:val="fr-BE"/>
        </w:rPr>
        <w:t>arché </w:t>
      </w:r>
      <w:r w:rsidR="001554B0" w:rsidRPr="00227BB7">
        <w:rPr>
          <w:b/>
          <w:sz w:val="24"/>
          <w:szCs w:val="24"/>
          <w:lang w:val="fr-BE"/>
        </w:rPr>
        <w:t>et fabricant</w:t>
      </w:r>
    </w:p>
    <w:p w14:paraId="19221917" w14:textId="31F46E97" w:rsidR="001554B0" w:rsidRPr="00C07FE8" w:rsidRDefault="001554B0" w:rsidP="00920984">
      <w:pPr>
        <w:pStyle w:val="EMEABodyText"/>
        <w:rPr>
          <w:sz w:val="24"/>
        </w:rPr>
      </w:pPr>
      <w:r w:rsidRPr="00E14999">
        <w:rPr>
          <w:sz w:val="24"/>
          <w:u w:val="single"/>
        </w:rPr>
        <w:t xml:space="preserve">Titulaire </w:t>
      </w:r>
      <w:r w:rsidR="00C07FE8" w:rsidRPr="00E14999">
        <w:rPr>
          <w:sz w:val="24"/>
          <w:u w:val="single"/>
        </w:rPr>
        <w:t xml:space="preserve">de </w:t>
      </w:r>
      <w:r w:rsidR="00742B64" w:rsidRPr="00E14999">
        <w:rPr>
          <w:sz w:val="24"/>
          <w:u w:val="single"/>
        </w:rPr>
        <w:t>l’</w:t>
      </w:r>
      <w:r w:rsidR="00742B64">
        <w:rPr>
          <w:sz w:val="24"/>
          <w:u w:val="single"/>
        </w:rPr>
        <w:t>A</w:t>
      </w:r>
      <w:r w:rsidR="00742B64" w:rsidRPr="00E14999">
        <w:rPr>
          <w:sz w:val="24"/>
          <w:u w:val="single"/>
        </w:rPr>
        <w:t xml:space="preserve">utorisation </w:t>
      </w:r>
      <w:r w:rsidR="00C07FE8" w:rsidRPr="00E14999">
        <w:rPr>
          <w:sz w:val="24"/>
          <w:u w:val="single"/>
        </w:rPr>
        <w:t xml:space="preserve">de </w:t>
      </w:r>
      <w:r w:rsidR="00742B64">
        <w:rPr>
          <w:sz w:val="24"/>
          <w:u w:val="single"/>
        </w:rPr>
        <w:t>m</w:t>
      </w:r>
      <w:r w:rsidR="00742B64" w:rsidRPr="00E14999">
        <w:rPr>
          <w:sz w:val="24"/>
          <w:u w:val="single"/>
        </w:rPr>
        <w:t xml:space="preserve">ise </w:t>
      </w:r>
      <w:r w:rsidR="00C07FE8" w:rsidRPr="00E14999">
        <w:rPr>
          <w:sz w:val="24"/>
          <w:u w:val="single"/>
        </w:rPr>
        <w:t xml:space="preserve">sur le </w:t>
      </w:r>
      <w:r w:rsidR="00742B64">
        <w:rPr>
          <w:sz w:val="24"/>
          <w:u w:val="single"/>
        </w:rPr>
        <w:t>m</w:t>
      </w:r>
      <w:r w:rsidR="00742B64" w:rsidRPr="00E14999">
        <w:rPr>
          <w:sz w:val="24"/>
          <w:u w:val="single"/>
        </w:rPr>
        <w:t>arché</w:t>
      </w:r>
      <w:r w:rsidR="00742B64" w:rsidRPr="00C07FE8">
        <w:rPr>
          <w:sz w:val="24"/>
        </w:rPr>
        <w:t> </w:t>
      </w:r>
      <w:r w:rsidRPr="00C07FE8">
        <w:rPr>
          <w:sz w:val="24"/>
        </w:rPr>
        <w:t>:</w:t>
      </w:r>
    </w:p>
    <w:p w14:paraId="4C29537B" w14:textId="77777777" w:rsidR="00920984" w:rsidRPr="007607A6" w:rsidRDefault="00920984" w:rsidP="00920984">
      <w:pPr>
        <w:pStyle w:val="EMEABodyText"/>
        <w:rPr>
          <w:sz w:val="24"/>
          <w:lang w:val="en-US"/>
        </w:rPr>
      </w:pPr>
      <w:r w:rsidRPr="007607A6">
        <w:rPr>
          <w:sz w:val="24"/>
          <w:lang w:val="en-US"/>
        </w:rPr>
        <w:t>Bristol-Myers Squibb Belgium S.A.</w:t>
      </w:r>
    </w:p>
    <w:p w14:paraId="68748480" w14:textId="77777777" w:rsidR="00920984" w:rsidRPr="007B0892" w:rsidRDefault="00920984" w:rsidP="00920984">
      <w:pPr>
        <w:pStyle w:val="EMEABodyText"/>
        <w:rPr>
          <w:sz w:val="24"/>
        </w:rPr>
      </w:pPr>
      <w:r w:rsidRPr="007B0892">
        <w:rPr>
          <w:sz w:val="24"/>
        </w:rPr>
        <w:t>Chaussée de La Hulpe, 185</w:t>
      </w:r>
    </w:p>
    <w:p w14:paraId="590C1524" w14:textId="77777777" w:rsidR="00920984" w:rsidRPr="007B0892" w:rsidRDefault="00920984" w:rsidP="00920984">
      <w:pPr>
        <w:pStyle w:val="EMEABodyText"/>
      </w:pPr>
      <w:r w:rsidRPr="007B0892">
        <w:t>1170 Bruxelles</w:t>
      </w:r>
    </w:p>
    <w:p w14:paraId="3F93DC79" w14:textId="77777777" w:rsidR="00920984" w:rsidRPr="007B0892" w:rsidRDefault="00920984" w:rsidP="00920984">
      <w:pPr>
        <w:pStyle w:val="EMEABodyText"/>
        <w:rPr>
          <w:sz w:val="24"/>
        </w:rPr>
      </w:pPr>
      <w:r w:rsidRPr="007B0892">
        <w:rPr>
          <w:sz w:val="24"/>
        </w:rPr>
        <w:t>Belgique</w:t>
      </w:r>
    </w:p>
    <w:p w14:paraId="267DD1FE" w14:textId="77777777" w:rsidR="00920984" w:rsidRPr="007B0892" w:rsidRDefault="00920984" w:rsidP="00920984">
      <w:pPr>
        <w:jc w:val="both"/>
        <w:rPr>
          <w:sz w:val="26"/>
          <w:lang w:val="fr-BE"/>
        </w:rPr>
      </w:pPr>
    </w:p>
    <w:p w14:paraId="43EDD46A" w14:textId="77777777" w:rsidR="00920984" w:rsidRPr="00227BB7" w:rsidRDefault="00920984" w:rsidP="00920984">
      <w:pPr>
        <w:numPr>
          <w:ilvl w:val="12"/>
          <w:numId w:val="0"/>
        </w:numPr>
        <w:rPr>
          <w:sz w:val="24"/>
          <w:u w:val="single"/>
          <w:lang w:val="it-IT"/>
        </w:rPr>
      </w:pPr>
      <w:r w:rsidRPr="00227BB7">
        <w:rPr>
          <w:sz w:val="24"/>
          <w:u w:val="single"/>
          <w:lang w:val="it-IT"/>
        </w:rPr>
        <w:t>Fabricant :</w:t>
      </w:r>
    </w:p>
    <w:p w14:paraId="15FAC9DE" w14:textId="77777777" w:rsidR="00C70F57" w:rsidRPr="007607A6" w:rsidRDefault="00C70F57" w:rsidP="00C70F57">
      <w:pPr>
        <w:pStyle w:val="EMEABodyText"/>
        <w:rPr>
          <w:sz w:val="24"/>
          <w:szCs w:val="24"/>
          <w:highlight w:val="lightGray"/>
        </w:rPr>
      </w:pPr>
      <w:bookmarkStart w:id="3" w:name="_Hlk36563942"/>
      <w:r w:rsidRPr="007607A6">
        <w:rPr>
          <w:sz w:val="24"/>
          <w:szCs w:val="24"/>
          <w:highlight w:val="lightGray"/>
        </w:rPr>
        <w:t>CATALENT ANAGNI S.R.L.</w:t>
      </w:r>
    </w:p>
    <w:p w14:paraId="511EF794" w14:textId="77777777" w:rsidR="00C70F57" w:rsidRPr="007607A6" w:rsidRDefault="00C70F57" w:rsidP="00C70F57">
      <w:pPr>
        <w:pStyle w:val="EMEABodyText"/>
        <w:rPr>
          <w:sz w:val="24"/>
          <w:szCs w:val="24"/>
          <w:highlight w:val="lightGray"/>
        </w:rPr>
      </w:pPr>
      <w:r w:rsidRPr="007607A6">
        <w:rPr>
          <w:sz w:val="24"/>
          <w:szCs w:val="24"/>
          <w:highlight w:val="lightGray"/>
        </w:rPr>
        <w:t>Loc. Fontana del Ceraso snc</w:t>
      </w:r>
    </w:p>
    <w:p w14:paraId="2C0CCFDE" w14:textId="77777777" w:rsidR="00C70F57" w:rsidRPr="007607A6" w:rsidRDefault="00C70F57" w:rsidP="00C70F57">
      <w:pPr>
        <w:pStyle w:val="EMEABodyText"/>
        <w:rPr>
          <w:sz w:val="24"/>
          <w:szCs w:val="24"/>
          <w:highlight w:val="lightGray"/>
        </w:rPr>
      </w:pPr>
      <w:r w:rsidRPr="007607A6">
        <w:rPr>
          <w:sz w:val="24"/>
          <w:szCs w:val="24"/>
          <w:highlight w:val="lightGray"/>
        </w:rPr>
        <w:t>Strada Provinciale 12 Casilina, 41</w:t>
      </w:r>
    </w:p>
    <w:p w14:paraId="028F4F18" w14:textId="77777777" w:rsidR="00C70F57" w:rsidRPr="007607A6" w:rsidRDefault="00C70F57" w:rsidP="00C70F57">
      <w:pPr>
        <w:pStyle w:val="EMEABodyText"/>
        <w:rPr>
          <w:sz w:val="24"/>
          <w:szCs w:val="24"/>
          <w:highlight w:val="lightGray"/>
          <w:lang w:val="en-US"/>
        </w:rPr>
      </w:pPr>
      <w:r w:rsidRPr="007607A6">
        <w:rPr>
          <w:sz w:val="24"/>
          <w:szCs w:val="24"/>
          <w:highlight w:val="lightGray"/>
          <w:lang w:val="en-US"/>
        </w:rPr>
        <w:t>03012 ANAGNI (FR)</w:t>
      </w:r>
    </w:p>
    <w:p w14:paraId="4ED9FE38" w14:textId="77777777" w:rsidR="00C70F57" w:rsidRPr="007607A6" w:rsidRDefault="00C70F57" w:rsidP="00C70F57">
      <w:pPr>
        <w:pStyle w:val="EMEABodyText"/>
        <w:rPr>
          <w:sz w:val="24"/>
          <w:szCs w:val="24"/>
          <w:lang w:val="en-US"/>
        </w:rPr>
      </w:pPr>
      <w:r w:rsidRPr="007607A6">
        <w:rPr>
          <w:sz w:val="24"/>
          <w:szCs w:val="24"/>
          <w:highlight w:val="lightGray"/>
          <w:lang w:val="en-US"/>
        </w:rPr>
        <w:t>Italie</w:t>
      </w:r>
    </w:p>
    <w:bookmarkEnd w:id="3"/>
    <w:p w14:paraId="003655C4" w14:textId="77777777" w:rsidR="00B42F43" w:rsidRDefault="00FE0952" w:rsidP="00FE0952">
      <w:pPr>
        <w:pStyle w:val="EMEABodyText"/>
        <w:rPr>
          <w:sz w:val="24"/>
          <w:szCs w:val="24"/>
          <w:lang w:val="en-US"/>
        </w:rPr>
      </w:pPr>
      <w:r w:rsidRPr="007607A6">
        <w:rPr>
          <w:sz w:val="24"/>
          <w:szCs w:val="24"/>
          <w:lang w:val="en-US"/>
        </w:rPr>
        <w:t xml:space="preserve">Swords Laboratories </w:t>
      </w:r>
      <w:r w:rsidR="00B42F43">
        <w:rPr>
          <w:sz w:val="24"/>
          <w:szCs w:val="24"/>
          <w:lang w:val="en-US"/>
        </w:rPr>
        <w:t>Unlimited Company</w:t>
      </w:r>
    </w:p>
    <w:p w14:paraId="1BFA9486" w14:textId="5145DCD9" w:rsidR="00FE0952" w:rsidRPr="007607A6" w:rsidRDefault="00FE0952" w:rsidP="00FE0952">
      <w:pPr>
        <w:pStyle w:val="EMEABodyText"/>
        <w:rPr>
          <w:sz w:val="24"/>
          <w:szCs w:val="24"/>
          <w:lang w:val="en-US"/>
        </w:rPr>
      </w:pPr>
      <w:r w:rsidRPr="007607A6">
        <w:rPr>
          <w:sz w:val="24"/>
          <w:szCs w:val="24"/>
          <w:lang w:val="en-US"/>
        </w:rPr>
        <w:t>T/A Bristol- Myers Squibb Pharmaceutical Operations,</w:t>
      </w:r>
    </w:p>
    <w:p w14:paraId="77208B8E" w14:textId="77777777" w:rsidR="00FE0952" w:rsidRPr="007607A6" w:rsidRDefault="00FE0952" w:rsidP="00FE0952">
      <w:pPr>
        <w:pStyle w:val="EMEABodyText"/>
        <w:rPr>
          <w:sz w:val="24"/>
          <w:szCs w:val="24"/>
          <w:lang w:val="en-US"/>
        </w:rPr>
      </w:pPr>
      <w:r w:rsidRPr="007607A6">
        <w:rPr>
          <w:sz w:val="24"/>
          <w:szCs w:val="24"/>
          <w:lang w:val="en-US"/>
        </w:rPr>
        <w:t>External Manufacturing Plaza 254, Blanchardstown Corporate Park 2,</w:t>
      </w:r>
    </w:p>
    <w:p w14:paraId="3696AD3D" w14:textId="77777777" w:rsidR="00FE0952" w:rsidRPr="00E64B8B" w:rsidRDefault="00FE0952" w:rsidP="00FE0952">
      <w:pPr>
        <w:pStyle w:val="EMEABodyText"/>
        <w:rPr>
          <w:iCs/>
          <w:sz w:val="24"/>
          <w:lang w:val="fr-FR"/>
        </w:rPr>
      </w:pPr>
      <w:r w:rsidRPr="00E64B8B">
        <w:rPr>
          <w:iCs/>
          <w:sz w:val="24"/>
          <w:lang w:val="fr-FR"/>
        </w:rPr>
        <w:t>Dublin 15, D15 T867</w:t>
      </w:r>
    </w:p>
    <w:p w14:paraId="4D80D14E" w14:textId="77777777" w:rsidR="00FE0952" w:rsidRPr="007B0892" w:rsidRDefault="00FE0952" w:rsidP="00FE0952">
      <w:pPr>
        <w:pStyle w:val="EMEABodyText"/>
        <w:rPr>
          <w:sz w:val="24"/>
          <w:lang w:val="it-IT"/>
        </w:rPr>
      </w:pPr>
      <w:r w:rsidRPr="007607A6">
        <w:rPr>
          <w:sz w:val="24"/>
          <w:szCs w:val="24"/>
        </w:rPr>
        <w:t>Irlande</w:t>
      </w:r>
    </w:p>
    <w:p w14:paraId="61EA7680" w14:textId="77777777" w:rsidR="00C07FE8" w:rsidRDefault="00C07FE8" w:rsidP="00920984">
      <w:pPr>
        <w:pStyle w:val="EMEABodyText"/>
        <w:rPr>
          <w:b/>
          <w:sz w:val="24"/>
        </w:rPr>
      </w:pPr>
    </w:p>
    <w:p w14:paraId="3C019F31" w14:textId="09435E6A" w:rsidR="00920984" w:rsidRPr="00415019" w:rsidRDefault="00415019" w:rsidP="00227BB7">
      <w:pPr>
        <w:numPr>
          <w:ilvl w:val="12"/>
          <w:numId w:val="0"/>
        </w:numPr>
        <w:outlineLvl w:val="0"/>
        <w:rPr>
          <w:bCs/>
          <w:sz w:val="24"/>
        </w:rPr>
      </w:pPr>
      <w:r w:rsidRPr="00227BB7">
        <w:rPr>
          <w:b/>
          <w:sz w:val="24"/>
          <w:szCs w:val="24"/>
          <w:lang w:val="fr-BE"/>
        </w:rPr>
        <w:t>Numéro d’autorisation de mise sur le marché :</w:t>
      </w:r>
      <w:r w:rsidR="00227BB7">
        <w:rPr>
          <w:b/>
          <w:sz w:val="24"/>
          <w:szCs w:val="24"/>
          <w:lang w:val="fr-BE"/>
        </w:rPr>
        <w:t xml:space="preserve"> </w:t>
      </w:r>
      <w:r w:rsidR="00F41017" w:rsidRPr="00415019">
        <w:rPr>
          <w:bCs/>
          <w:sz w:val="24"/>
        </w:rPr>
        <w:t>BE049156</w:t>
      </w:r>
    </w:p>
    <w:p w14:paraId="2544E5A8" w14:textId="77777777" w:rsidR="00292B0E" w:rsidRDefault="00292B0E" w:rsidP="00415019">
      <w:pPr>
        <w:pStyle w:val="EMEABodyText"/>
        <w:rPr>
          <w:iCs/>
          <w:sz w:val="24"/>
          <w:lang w:val="fr-FR"/>
        </w:rPr>
      </w:pPr>
    </w:p>
    <w:p w14:paraId="5F2B231D" w14:textId="77777777" w:rsidR="00036C86" w:rsidRPr="007B0892" w:rsidRDefault="00036C86" w:rsidP="00415019">
      <w:pPr>
        <w:pStyle w:val="EMEABodyText"/>
        <w:rPr>
          <w:i/>
          <w:sz w:val="24"/>
          <w:lang w:val="fr-FR"/>
        </w:rPr>
      </w:pPr>
      <w:r w:rsidRPr="00C07FE8">
        <w:rPr>
          <w:iCs/>
          <w:sz w:val="24"/>
          <w:lang w:val="fr-FR"/>
        </w:rPr>
        <w:t>Prenez contact avec</w:t>
      </w:r>
      <w:r w:rsidR="00F41017" w:rsidRPr="00C07FE8">
        <w:rPr>
          <w:iCs/>
          <w:sz w:val="24"/>
          <w:lang w:val="fr-FR"/>
        </w:rPr>
        <w:t xml:space="preserve"> votre</w:t>
      </w:r>
      <w:r w:rsidRPr="00C07FE8">
        <w:rPr>
          <w:iCs/>
          <w:sz w:val="24"/>
          <w:lang w:val="fr-FR"/>
        </w:rPr>
        <w:t xml:space="preserve"> médecin ou </w:t>
      </w:r>
      <w:r w:rsidR="00F41017" w:rsidRPr="00C07FE8">
        <w:rPr>
          <w:iCs/>
          <w:sz w:val="24"/>
          <w:lang w:val="fr-FR"/>
        </w:rPr>
        <w:t xml:space="preserve">votre </w:t>
      </w:r>
      <w:r w:rsidRPr="00C07FE8">
        <w:rPr>
          <w:iCs/>
          <w:sz w:val="24"/>
          <w:lang w:val="fr-FR"/>
        </w:rPr>
        <w:t>pharmacien pour toute information relative à ce médicament</w:t>
      </w:r>
      <w:r w:rsidRPr="007B0892">
        <w:rPr>
          <w:i/>
          <w:sz w:val="24"/>
          <w:lang w:val="fr-FR"/>
        </w:rPr>
        <w:t>.</w:t>
      </w:r>
    </w:p>
    <w:p w14:paraId="14EEFB83" w14:textId="77777777" w:rsidR="00EC4256" w:rsidRPr="007B0892" w:rsidRDefault="00EC4256">
      <w:pPr>
        <w:pStyle w:val="EMEABodyText"/>
        <w:ind w:left="360"/>
        <w:rPr>
          <w:i/>
          <w:sz w:val="24"/>
          <w:lang w:val="fr-FR"/>
        </w:rPr>
      </w:pPr>
    </w:p>
    <w:p w14:paraId="2F337A40" w14:textId="77777777" w:rsidR="00036C86" w:rsidRPr="007B0892" w:rsidRDefault="00036C86" w:rsidP="00415019">
      <w:pPr>
        <w:pStyle w:val="EMEABodyText"/>
        <w:rPr>
          <w:sz w:val="24"/>
          <w:lang w:val="fr-FR"/>
        </w:rPr>
      </w:pPr>
      <w:r w:rsidRPr="00EB520E">
        <w:rPr>
          <w:sz w:val="24"/>
          <w:lang w:val="fr-FR"/>
        </w:rPr>
        <w:t>Si vous le désirez, vous pouvez aussi prendre contact avec le représentant local du titulaire de l’autorisation de mise sur le marché à savoir Bristol-Myers Squibb Belgium.</w:t>
      </w:r>
    </w:p>
    <w:p w14:paraId="64E5C2CA" w14:textId="77777777" w:rsidR="00036C86" w:rsidRPr="007B0892" w:rsidRDefault="00036C86">
      <w:pPr>
        <w:pStyle w:val="EMEABodyText"/>
        <w:ind w:left="360"/>
        <w:rPr>
          <w:sz w:val="24"/>
          <w:lang w:val="fr-FR"/>
        </w:rPr>
      </w:pPr>
    </w:p>
    <w:p w14:paraId="5D6E9B8B" w14:textId="24F4E5C5" w:rsidR="00036C86" w:rsidRPr="007B0892" w:rsidRDefault="00036C86" w:rsidP="00227BB7">
      <w:pPr>
        <w:numPr>
          <w:ilvl w:val="12"/>
          <w:numId w:val="0"/>
        </w:numPr>
        <w:outlineLvl w:val="0"/>
        <w:rPr>
          <w:sz w:val="24"/>
        </w:rPr>
      </w:pPr>
      <w:r w:rsidRPr="00227BB7">
        <w:rPr>
          <w:b/>
          <w:sz w:val="24"/>
          <w:szCs w:val="24"/>
          <w:lang w:val="fr-BE"/>
        </w:rPr>
        <w:t xml:space="preserve">Mode de délivrance : </w:t>
      </w:r>
      <w:r w:rsidRPr="007B0892">
        <w:rPr>
          <w:sz w:val="24"/>
        </w:rPr>
        <w:t xml:space="preserve">sur prescription médicale </w:t>
      </w:r>
    </w:p>
    <w:p w14:paraId="77520D5E" w14:textId="77777777" w:rsidR="00036C86" w:rsidRPr="007B0892" w:rsidRDefault="00036C86">
      <w:pPr>
        <w:pStyle w:val="EMEABodyText"/>
        <w:ind w:left="360"/>
        <w:rPr>
          <w:sz w:val="24"/>
        </w:rPr>
      </w:pPr>
    </w:p>
    <w:p w14:paraId="21D7C23E" w14:textId="483BEB29" w:rsidR="00036C86" w:rsidRPr="00227BB7" w:rsidRDefault="00F41017" w:rsidP="00227BB7">
      <w:pPr>
        <w:numPr>
          <w:ilvl w:val="12"/>
          <w:numId w:val="0"/>
        </w:numPr>
        <w:outlineLvl w:val="0"/>
        <w:rPr>
          <w:b/>
          <w:sz w:val="24"/>
          <w:szCs w:val="24"/>
        </w:rPr>
      </w:pPr>
      <w:r w:rsidRPr="00227BB7">
        <w:rPr>
          <w:b/>
          <w:sz w:val="24"/>
          <w:szCs w:val="24"/>
          <w:lang w:val="fr-BE"/>
        </w:rPr>
        <w:t xml:space="preserve">La dernière date à laquelle cette notice a été </w:t>
      </w:r>
      <w:r w:rsidR="005025F6">
        <w:rPr>
          <w:b/>
          <w:sz w:val="24"/>
          <w:szCs w:val="24"/>
          <w:lang w:val="fr-BE"/>
        </w:rPr>
        <w:t>approuvée</w:t>
      </w:r>
      <w:r w:rsidR="005025F6" w:rsidRPr="00227BB7">
        <w:rPr>
          <w:b/>
          <w:sz w:val="24"/>
          <w:szCs w:val="24"/>
          <w:lang w:val="fr-BE"/>
        </w:rPr>
        <w:t xml:space="preserve"> </w:t>
      </w:r>
      <w:r w:rsidRPr="00227BB7">
        <w:rPr>
          <w:b/>
          <w:sz w:val="24"/>
          <w:szCs w:val="24"/>
          <w:lang w:val="fr-BE"/>
        </w:rPr>
        <w:t>est</w:t>
      </w:r>
      <w:r w:rsidR="007B0892" w:rsidRPr="00227BB7">
        <w:rPr>
          <w:b/>
          <w:sz w:val="24"/>
          <w:szCs w:val="24"/>
          <w:lang w:val="fr-BE"/>
        </w:rPr>
        <w:t> </w:t>
      </w:r>
      <w:r w:rsidR="00B42F43">
        <w:rPr>
          <w:b/>
          <w:sz w:val="24"/>
          <w:szCs w:val="24"/>
        </w:rPr>
        <w:t>0</w:t>
      </w:r>
      <w:r w:rsidR="00CD34C5">
        <w:rPr>
          <w:b/>
          <w:sz w:val="24"/>
          <w:szCs w:val="24"/>
        </w:rPr>
        <w:t>3</w:t>
      </w:r>
      <w:r w:rsidR="005F2638" w:rsidRPr="00227BB7">
        <w:rPr>
          <w:b/>
          <w:sz w:val="24"/>
          <w:szCs w:val="24"/>
        </w:rPr>
        <w:t>/</w:t>
      </w:r>
      <w:r w:rsidR="00B42F43" w:rsidRPr="00227BB7">
        <w:rPr>
          <w:b/>
          <w:sz w:val="24"/>
          <w:szCs w:val="24"/>
        </w:rPr>
        <w:t>202</w:t>
      </w:r>
      <w:r w:rsidR="00B42F43">
        <w:rPr>
          <w:b/>
          <w:sz w:val="24"/>
          <w:szCs w:val="24"/>
        </w:rPr>
        <w:t>2</w:t>
      </w:r>
      <w:r w:rsidR="005F2638" w:rsidRPr="00227BB7">
        <w:rPr>
          <w:b/>
          <w:sz w:val="24"/>
          <w:szCs w:val="24"/>
        </w:rPr>
        <w:t>.</w:t>
      </w:r>
    </w:p>
    <w:sectPr w:rsidR="00036C86" w:rsidRPr="00227BB7" w:rsidSect="00456959">
      <w:headerReference w:type="default" r:id="rId11"/>
      <w:footerReference w:type="default" r:id="rId12"/>
      <w:pgSz w:w="11907" w:h="16840" w:code="9"/>
      <w:pgMar w:top="1418" w:right="1197" w:bottom="141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1AA1" w14:textId="77777777" w:rsidR="00437E15" w:rsidRDefault="00437E15">
      <w:r>
        <w:separator/>
      </w:r>
    </w:p>
  </w:endnote>
  <w:endnote w:type="continuationSeparator" w:id="0">
    <w:p w14:paraId="6AB842C3" w14:textId="77777777" w:rsidR="00437E15" w:rsidRDefault="0043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CEBE" w14:textId="77777777" w:rsidR="00036C86" w:rsidRDefault="00036C86">
    <w:pPr>
      <w:pStyle w:val="Footer"/>
      <w:jc w:val="center"/>
      <w:rPr>
        <w:sz w:val="24"/>
      </w:rPr>
    </w:pPr>
    <w:r>
      <w:rPr>
        <w:snapToGrid w:val="0"/>
        <w:sz w:val="24"/>
      </w:rPr>
      <w:t xml:space="preserve">- </w:t>
    </w:r>
    <w:r w:rsidR="002A7740">
      <w:rPr>
        <w:snapToGrid w:val="0"/>
        <w:sz w:val="24"/>
      </w:rPr>
      <w:fldChar w:fldCharType="begin"/>
    </w:r>
    <w:r>
      <w:rPr>
        <w:snapToGrid w:val="0"/>
        <w:sz w:val="24"/>
      </w:rPr>
      <w:instrText xml:space="preserve"> PAGE </w:instrText>
    </w:r>
    <w:r w:rsidR="002A7740">
      <w:rPr>
        <w:snapToGrid w:val="0"/>
        <w:sz w:val="24"/>
      </w:rPr>
      <w:fldChar w:fldCharType="separate"/>
    </w:r>
    <w:r w:rsidR="0020612E">
      <w:rPr>
        <w:noProof/>
        <w:snapToGrid w:val="0"/>
        <w:sz w:val="24"/>
      </w:rPr>
      <w:t>9</w:t>
    </w:r>
    <w:r w:rsidR="002A7740">
      <w:rPr>
        <w:snapToGrid w:val="0"/>
        <w:sz w:val="24"/>
      </w:rPr>
      <w:fldChar w:fldCharType="end"/>
    </w:r>
    <w:r>
      <w:rPr>
        <w:snapToGrid w:val="0"/>
        <w:sz w:val="24"/>
      </w:rPr>
      <w:t xml:space="preserve"> -</w:t>
    </w:r>
  </w:p>
  <w:p w14:paraId="627A1E25" w14:textId="77777777" w:rsidR="00036C86" w:rsidRDefault="00036C86">
    <w:pPr>
      <w:pStyle w:val="Footer"/>
      <w:rPr>
        <w:sz w:val="16"/>
      </w:rPr>
    </w:pPr>
    <w:r>
      <w:rPr>
        <w:sz w:val="16"/>
      </w:rPr>
      <w:t>KENACORT-A 10-NOTICE.doc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77FF" w14:textId="77777777" w:rsidR="00437E15" w:rsidRDefault="00437E15">
      <w:r>
        <w:separator/>
      </w:r>
    </w:p>
  </w:footnote>
  <w:footnote w:type="continuationSeparator" w:id="0">
    <w:p w14:paraId="7765C505" w14:textId="77777777" w:rsidR="00437E15" w:rsidRDefault="0043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6B78" w14:textId="77777777" w:rsidR="00036C86" w:rsidRDefault="00036C8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631C"/>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038D5AF7"/>
    <w:multiLevelType w:val="hybridMultilevel"/>
    <w:tmpl w:val="5098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7911"/>
    <w:multiLevelType w:val="hybridMultilevel"/>
    <w:tmpl w:val="2DE4EDCE"/>
    <w:lvl w:ilvl="0" w:tplc="32929ABA">
      <w:start w:val="1"/>
      <w:numFmt w:val="bullet"/>
      <w:lvlText w:val=""/>
      <w:lvlJc w:val="left"/>
      <w:pPr>
        <w:tabs>
          <w:tab w:val="num" w:pos="357"/>
        </w:tabs>
        <w:ind w:left="357" w:hanging="357"/>
      </w:pPr>
      <w:rPr>
        <w:rFonts w:ascii="Symbol" w:hAnsi="Symbol" w:cs="Times New Roman" w:hint="default"/>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F0F91"/>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27052F87"/>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27965C1F"/>
    <w:multiLevelType w:val="hybridMultilevel"/>
    <w:tmpl w:val="9E325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333178"/>
    <w:multiLevelType w:val="hybridMultilevel"/>
    <w:tmpl w:val="10D86E96"/>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8" w15:restartNumberingAfterBreak="0">
    <w:nsid w:val="30E86210"/>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1CC2B75"/>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325650B9"/>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460E4E22"/>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51073BF0"/>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5199196F"/>
    <w:multiLevelType w:val="singleLevel"/>
    <w:tmpl w:val="FFFFFFFF"/>
    <w:lvl w:ilvl="0">
      <w:start w:val="1"/>
      <w:numFmt w:val="bullet"/>
      <w:lvlText w:val="-"/>
      <w:legacy w:legacy="1" w:legacySpace="0" w:legacyIndent="360"/>
      <w:lvlJc w:val="left"/>
      <w:pPr>
        <w:ind w:left="360" w:hanging="360"/>
      </w:pPr>
    </w:lvl>
  </w:abstractNum>
  <w:abstractNum w:abstractNumId="14" w15:restartNumberingAfterBreak="0">
    <w:nsid w:val="611D502B"/>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6F502EBB"/>
    <w:multiLevelType w:val="hybridMultilevel"/>
    <w:tmpl w:val="02BC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63DFE"/>
    <w:multiLevelType w:val="singleLevel"/>
    <w:tmpl w:val="24681E46"/>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73EC6834"/>
    <w:multiLevelType w:val="singleLevel"/>
    <w:tmpl w:val="3EA238D8"/>
    <w:lvl w:ilvl="0">
      <w:numFmt w:val="bullet"/>
      <w:lvlText w:val="-"/>
      <w:lvlJc w:val="left"/>
      <w:pPr>
        <w:tabs>
          <w:tab w:val="num" w:pos="360"/>
        </w:tabs>
        <w:ind w:left="360" w:hanging="360"/>
      </w:pPr>
      <w:rPr>
        <w:rFonts w:hint="default"/>
      </w:rPr>
    </w:lvl>
  </w:abstractNum>
  <w:abstractNum w:abstractNumId="18" w15:restartNumberingAfterBreak="0">
    <w:nsid w:val="76601D0B"/>
    <w:multiLevelType w:val="singleLevel"/>
    <w:tmpl w:val="04090001"/>
    <w:lvl w:ilvl="0">
      <w:start w:val="1"/>
      <w:numFmt w:val="bullet"/>
      <w:lvlText w:val=""/>
      <w:lvlJc w:val="left"/>
      <w:pPr>
        <w:ind w:left="360" w:hanging="360"/>
      </w:pPr>
      <w:rPr>
        <w:rFonts w:ascii="Symbol" w:hAnsi="Symbol" w:hint="default"/>
      </w:rPr>
    </w:lvl>
  </w:abstractNum>
  <w:abstractNum w:abstractNumId="19" w15:restartNumberingAfterBreak="0">
    <w:nsid w:val="7A653AC5"/>
    <w:multiLevelType w:val="singleLevel"/>
    <w:tmpl w:val="FFFFFFFF"/>
    <w:lvl w:ilvl="0">
      <w:start w:val="1"/>
      <w:numFmt w:val="bullet"/>
      <w:lvlText w:val="-"/>
      <w:legacy w:legacy="1" w:legacySpace="0" w:legacyIndent="360"/>
      <w:lvlJc w:val="left"/>
      <w:pPr>
        <w:ind w:left="360" w:hanging="360"/>
      </w:pPr>
    </w:lvl>
  </w:abstractNum>
  <w:abstractNum w:abstractNumId="20" w15:restartNumberingAfterBreak="0">
    <w:nsid w:val="7DEA46E5"/>
    <w:multiLevelType w:val="singleLevel"/>
    <w:tmpl w:val="0809000F"/>
    <w:lvl w:ilvl="0">
      <w:start w:val="1"/>
      <w:numFmt w:val="decimal"/>
      <w:lvlText w:val="%1."/>
      <w:lvlJc w:val="left"/>
      <w:pPr>
        <w:tabs>
          <w:tab w:val="num" w:pos="360"/>
        </w:tabs>
        <w:ind w:left="360" w:hanging="360"/>
      </w:pPr>
    </w:lvl>
  </w:abstractNum>
  <w:num w:numId="1">
    <w:abstractNumId w:val="20"/>
  </w:num>
  <w:num w:numId="2">
    <w:abstractNumId w:val="20"/>
  </w:num>
  <w:num w:numId="3">
    <w:abstractNumId w:val="17"/>
  </w:num>
  <w:num w:numId="4">
    <w:abstractNumId w:val="5"/>
  </w:num>
  <w:num w:numId="5">
    <w:abstractNumId w:val="14"/>
  </w:num>
  <w:num w:numId="6">
    <w:abstractNumId w:val="8"/>
  </w:num>
  <w:num w:numId="7">
    <w:abstractNumId w:val="11"/>
  </w:num>
  <w:num w:numId="8">
    <w:abstractNumId w:val="9"/>
  </w:num>
  <w:num w:numId="9">
    <w:abstractNumId w:val="12"/>
  </w:num>
  <w:num w:numId="10">
    <w:abstractNumId w:val="10"/>
  </w:num>
  <w:num w:numId="11">
    <w:abstractNumId w:val="1"/>
  </w:num>
  <w:num w:numId="12">
    <w:abstractNumId w:val="16"/>
  </w:num>
  <w:num w:numId="13">
    <w:abstractNumId w:val="4"/>
  </w:num>
  <w:num w:numId="14">
    <w:abstractNumId w:val="3"/>
  </w:num>
  <w:num w:numId="15">
    <w:abstractNumId w:val="19"/>
  </w:num>
  <w:num w:numId="16">
    <w:abstractNumId w:val="18"/>
  </w:num>
  <w:num w:numId="17">
    <w:abstractNumId w:val="0"/>
    <w:lvlOverride w:ilvl="0">
      <w:lvl w:ilvl="0">
        <w:start w:val="1"/>
        <w:numFmt w:val="bullet"/>
        <w:lvlText w:val="-"/>
        <w:lvlJc w:val="left"/>
        <w:pPr>
          <w:ind w:left="360" w:hanging="360"/>
        </w:pPr>
      </w:lvl>
    </w:lvlOverride>
  </w:num>
  <w:num w:numId="18">
    <w:abstractNumId w:val="7"/>
  </w:num>
  <w:num w:numId="19">
    <w:abstractNumId w:val="13"/>
  </w:num>
  <w:num w:numId="20">
    <w:abstractNumId w:val="2"/>
  </w:num>
  <w:num w:numId="21">
    <w:abstractNumId w:val="15"/>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6"/>
    <w:rsid w:val="00026A76"/>
    <w:rsid w:val="00027CC5"/>
    <w:rsid w:val="00036C86"/>
    <w:rsid w:val="0005013A"/>
    <w:rsid w:val="0005331C"/>
    <w:rsid w:val="00076E90"/>
    <w:rsid w:val="000864CF"/>
    <w:rsid w:val="00095B16"/>
    <w:rsid w:val="000A026D"/>
    <w:rsid w:val="000A57D4"/>
    <w:rsid w:val="000C3D99"/>
    <w:rsid w:val="000D649A"/>
    <w:rsid w:val="001030E7"/>
    <w:rsid w:val="0011148B"/>
    <w:rsid w:val="00137AAC"/>
    <w:rsid w:val="00143B39"/>
    <w:rsid w:val="00154278"/>
    <w:rsid w:val="001554B0"/>
    <w:rsid w:val="0018039F"/>
    <w:rsid w:val="001841A7"/>
    <w:rsid w:val="00185C19"/>
    <w:rsid w:val="001908C0"/>
    <w:rsid w:val="001D3FD6"/>
    <w:rsid w:val="001F155A"/>
    <w:rsid w:val="001F3BCF"/>
    <w:rsid w:val="001F3DC6"/>
    <w:rsid w:val="001F5A75"/>
    <w:rsid w:val="0020612E"/>
    <w:rsid w:val="00227BB7"/>
    <w:rsid w:val="00246596"/>
    <w:rsid w:val="00247BBF"/>
    <w:rsid w:val="00256736"/>
    <w:rsid w:val="00262FB8"/>
    <w:rsid w:val="0026627C"/>
    <w:rsid w:val="00292B0E"/>
    <w:rsid w:val="002A7740"/>
    <w:rsid w:val="002A7DE7"/>
    <w:rsid w:val="002B656E"/>
    <w:rsid w:val="002C1EDE"/>
    <w:rsid w:val="002C3035"/>
    <w:rsid w:val="002E387B"/>
    <w:rsid w:val="00336228"/>
    <w:rsid w:val="003423AE"/>
    <w:rsid w:val="00342743"/>
    <w:rsid w:val="003519EC"/>
    <w:rsid w:val="00357AA0"/>
    <w:rsid w:val="003609B2"/>
    <w:rsid w:val="00375F9C"/>
    <w:rsid w:val="0037626C"/>
    <w:rsid w:val="00391477"/>
    <w:rsid w:val="00393CDC"/>
    <w:rsid w:val="003B058C"/>
    <w:rsid w:val="003B12C1"/>
    <w:rsid w:val="003B294A"/>
    <w:rsid w:val="003B7161"/>
    <w:rsid w:val="003D7FBD"/>
    <w:rsid w:val="003E2309"/>
    <w:rsid w:val="003E250D"/>
    <w:rsid w:val="004014BB"/>
    <w:rsid w:val="0040442D"/>
    <w:rsid w:val="004117E6"/>
    <w:rsid w:val="00415019"/>
    <w:rsid w:val="004307CD"/>
    <w:rsid w:val="00437E15"/>
    <w:rsid w:val="00443713"/>
    <w:rsid w:val="00456959"/>
    <w:rsid w:val="00462403"/>
    <w:rsid w:val="00496E61"/>
    <w:rsid w:val="004A4A62"/>
    <w:rsid w:val="004C0F8E"/>
    <w:rsid w:val="004C19DD"/>
    <w:rsid w:val="004C311C"/>
    <w:rsid w:val="004D10CD"/>
    <w:rsid w:val="004E0934"/>
    <w:rsid w:val="004E2EB7"/>
    <w:rsid w:val="00502111"/>
    <w:rsid w:val="005025F6"/>
    <w:rsid w:val="005151E9"/>
    <w:rsid w:val="00534AC4"/>
    <w:rsid w:val="005364B8"/>
    <w:rsid w:val="00541636"/>
    <w:rsid w:val="00556B3B"/>
    <w:rsid w:val="005672E2"/>
    <w:rsid w:val="00567FE2"/>
    <w:rsid w:val="00570E91"/>
    <w:rsid w:val="00580E8C"/>
    <w:rsid w:val="0058156B"/>
    <w:rsid w:val="0059712C"/>
    <w:rsid w:val="005A3C34"/>
    <w:rsid w:val="005B427F"/>
    <w:rsid w:val="005D5B48"/>
    <w:rsid w:val="005E69B5"/>
    <w:rsid w:val="005F2638"/>
    <w:rsid w:val="00657821"/>
    <w:rsid w:val="00661944"/>
    <w:rsid w:val="006665D0"/>
    <w:rsid w:val="00671EB4"/>
    <w:rsid w:val="006761FD"/>
    <w:rsid w:val="00676A08"/>
    <w:rsid w:val="00695B54"/>
    <w:rsid w:val="006A122A"/>
    <w:rsid w:val="006A7F93"/>
    <w:rsid w:val="006B108A"/>
    <w:rsid w:val="006C54CE"/>
    <w:rsid w:val="006D3F21"/>
    <w:rsid w:val="006D798B"/>
    <w:rsid w:val="006E24AA"/>
    <w:rsid w:val="006F7A7B"/>
    <w:rsid w:val="007168B6"/>
    <w:rsid w:val="00732227"/>
    <w:rsid w:val="007355ED"/>
    <w:rsid w:val="00742B64"/>
    <w:rsid w:val="00750656"/>
    <w:rsid w:val="007607A6"/>
    <w:rsid w:val="00772F47"/>
    <w:rsid w:val="00792033"/>
    <w:rsid w:val="00793558"/>
    <w:rsid w:val="00795C3C"/>
    <w:rsid w:val="007B0892"/>
    <w:rsid w:val="007D54FB"/>
    <w:rsid w:val="007F75B6"/>
    <w:rsid w:val="00816989"/>
    <w:rsid w:val="00822672"/>
    <w:rsid w:val="00825D59"/>
    <w:rsid w:val="008311C8"/>
    <w:rsid w:val="00845A00"/>
    <w:rsid w:val="008843B6"/>
    <w:rsid w:val="008853EE"/>
    <w:rsid w:val="008B24AE"/>
    <w:rsid w:val="008B78C3"/>
    <w:rsid w:val="008D1C64"/>
    <w:rsid w:val="008F1F21"/>
    <w:rsid w:val="008F58CE"/>
    <w:rsid w:val="0090027A"/>
    <w:rsid w:val="0091487E"/>
    <w:rsid w:val="00915575"/>
    <w:rsid w:val="00920984"/>
    <w:rsid w:val="0094694D"/>
    <w:rsid w:val="009712CB"/>
    <w:rsid w:val="009752F8"/>
    <w:rsid w:val="00984E14"/>
    <w:rsid w:val="009A60EF"/>
    <w:rsid w:val="009B0E48"/>
    <w:rsid w:val="009C79AE"/>
    <w:rsid w:val="009D1881"/>
    <w:rsid w:val="009D5E74"/>
    <w:rsid w:val="009F05D8"/>
    <w:rsid w:val="009F281C"/>
    <w:rsid w:val="009F7B76"/>
    <w:rsid w:val="00A21A9E"/>
    <w:rsid w:val="00A56EFA"/>
    <w:rsid w:val="00A60CF5"/>
    <w:rsid w:val="00A61A9D"/>
    <w:rsid w:val="00A92108"/>
    <w:rsid w:val="00A936BC"/>
    <w:rsid w:val="00AA3115"/>
    <w:rsid w:val="00AA7135"/>
    <w:rsid w:val="00AB3989"/>
    <w:rsid w:val="00AF5E9F"/>
    <w:rsid w:val="00B0633E"/>
    <w:rsid w:val="00B10047"/>
    <w:rsid w:val="00B22D1D"/>
    <w:rsid w:val="00B336D1"/>
    <w:rsid w:val="00B42F43"/>
    <w:rsid w:val="00B83484"/>
    <w:rsid w:val="00B973EF"/>
    <w:rsid w:val="00BD5CE7"/>
    <w:rsid w:val="00BF01AA"/>
    <w:rsid w:val="00BF3356"/>
    <w:rsid w:val="00C016A0"/>
    <w:rsid w:val="00C06A17"/>
    <w:rsid w:val="00C07FE8"/>
    <w:rsid w:val="00C216BA"/>
    <w:rsid w:val="00C31675"/>
    <w:rsid w:val="00C5148A"/>
    <w:rsid w:val="00C63C16"/>
    <w:rsid w:val="00C65BEE"/>
    <w:rsid w:val="00C70F57"/>
    <w:rsid w:val="00C81791"/>
    <w:rsid w:val="00CA231F"/>
    <w:rsid w:val="00CA666B"/>
    <w:rsid w:val="00CB1F41"/>
    <w:rsid w:val="00CB369F"/>
    <w:rsid w:val="00CC046F"/>
    <w:rsid w:val="00CD34C5"/>
    <w:rsid w:val="00CF5B44"/>
    <w:rsid w:val="00D21F07"/>
    <w:rsid w:val="00D51949"/>
    <w:rsid w:val="00D672C3"/>
    <w:rsid w:val="00D74E70"/>
    <w:rsid w:val="00D75D37"/>
    <w:rsid w:val="00D82676"/>
    <w:rsid w:val="00DA6495"/>
    <w:rsid w:val="00DB3DF1"/>
    <w:rsid w:val="00DB6BC1"/>
    <w:rsid w:val="00DC0090"/>
    <w:rsid w:val="00DE2C06"/>
    <w:rsid w:val="00DE6481"/>
    <w:rsid w:val="00DE718F"/>
    <w:rsid w:val="00E03B67"/>
    <w:rsid w:val="00E06B6A"/>
    <w:rsid w:val="00E14999"/>
    <w:rsid w:val="00E2555A"/>
    <w:rsid w:val="00E40AFC"/>
    <w:rsid w:val="00E45710"/>
    <w:rsid w:val="00E54514"/>
    <w:rsid w:val="00E61C11"/>
    <w:rsid w:val="00E64B8B"/>
    <w:rsid w:val="00E73287"/>
    <w:rsid w:val="00E77A53"/>
    <w:rsid w:val="00E9486D"/>
    <w:rsid w:val="00EB2F28"/>
    <w:rsid w:val="00EB453F"/>
    <w:rsid w:val="00EB520E"/>
    <w:rsid w:val="00EC4256"/>
    <w:rsid w:val="00EC6C10"/>
    <w:rsid w:val="00ED06CF"/>
    <w:rsid w:val="00EE056C"/>
    <w:rsid w:val="00EE2EFC"/>
    <w:rsid w:val="00EF6C23"/>
    <w:rsid w:val="00F044B6"/>
    <w:rsid w:val="00F220F3"/>
    <w:rsid w:val="00F41017"/>
    <w:rsid w:val="00F54B5F"/>
    <w:rsid w:val="00F818D4"/>
    <w:rsid w:val="00FA5BDA"/>
    <w:rsid w:val="00FB1105"/>
    <w:rsid w:val="00FB6AEC"/>
    <w:rsid w:val="00FC2848"/>
    <w:rsid w:val="00FD2E4D"/>
    <w:rsid w:val="00FE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entry new="2" old="1"/>
      </o:regrouptable>
    </o:shapelayout>
  </w:shapeDefaults>
  <w:decimalSymbol w:val="."/>
  <w:listSeparator w:val=","/>
  <w14:docId w14:val="3AC85F5A"/>
  <w15:docId w15:val="{5126B5B3-F542-4249-94A3-23B60900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713"/>
    <w:rPr>
      <w:lang w:val="fr-FR" w:eastAsia="en-US"/>
    </w:rPr>
  </w:style>
  <w:style w:type="paragraph" w:styleId="Heading1">
    <w:name w:val="heading 1"/>
    <w:basedOn w:val="Normal"/>
    <w:next w:val="Normal"/>
    <w:qFormat/>
    <w:rsid w:val="00443713"/>
    <w:pPr>
      <w:keepNext/>
      <w:pBdr>
        <w:top w:val="single" w:sz="6" w:space="1" w:color="auto" w:shadow="1"/>
        <w:left w:val="single" w:sz="6" w:space="1" w:color="auto" w:shadow="1"/>
        <w:bottom w:val="single" w:sz="6" w:space="1" w:color="auto" w:shadow="1"/>
        <w:right w:val="single" w:sz="6" w:space="1" w:color="auto" w:shadow="1"/>
      </w:pBdr>
      <w:jc w:val="both"/>
      <w:outlineLvl w:val="0"/>
    </w:pPr>
    <w:rPr>
      <w:rFonts w:ascii="Arial" w:hAnsi="Arial"/>
      <w:b/>
      <w:smallCaps/>
      <w:sz w:val="22"/>
    </w:rPr>
  </w:style>
  <w:style w:type="paragraph" w:styleId="Heading2">
    <w:name w:val="heading 2"/>
    <w:basedOn w:val="Normal"/>
    <w:next w:val="Normal"/>
    <w:qFormat/>
    <w:rsid w:val="00443713"/>
    <w:pPr>
      <w:keepNext/>
      <w:outlineLvl w:val="1"/>
    </w:pPr>
    <w:rPr>
      <w:rFonts w:ascii="Arial" w:hAnsi="Arial"/>
      <w:sz w:val="24"/>
    </w:rPr>
  </w:style>
  <w:style w:type="paragraph" w:styleId="Heading3">
    <w:name w:val="heading 3"/>
    <w:basedOn w:val="Normal"/>
    <w:next w:val="Normal"/>
    <w:qFormat/>
    <w:rsid w:val="00443713"/>
    <w:pPr>
      <w:keepNext/>
      <w:numPr>
        <w:ilvl w:val="12"/>
      </w:numPr>
      <w:ind w:left="284"/>
      <w:jc w:val="both"/>
      <w:outlineLvl w:val="2"/>
    </w:pPr>
    <w:rPr>
      <w:sz w:val="24"/>
    </w:rPr>
  </w:style>
  <w:style w:type="paragraph" w:styleId="Heading4">
    <w:name w:val="heading 4"/>
    <w:basedOn w:val="Normal"/>
    <w:next w:val="Normal"/>
    <w:qFormat/>
    <w:rsid w:val="00443713"/>
    <w:pPr>
      <w:keepNext/>
      <w:numPr>
        <w:ilvl w:val="12"/>
      </w:numPr>
      <w:tabs>
        <w:tab w:val="left" w:pos="5103"/>
      </w:tabs>
      <w:jc w:val="both"/>
      <w:outlineLvl w:val="3"/>
    </w:pPr>
    <w:rPr>
      <w:sz w:val="24"/>
    </w:rPr>
  </w:style>
  <w:style w:type="paragraph" w:styleId="Heading5">
    <w:name w:val="heading 5"/>
    <w:basedOn w:val="Normal"/>
    <w:next w:val="Normal"/>
    <w:qFormat/>
    <w:rsid w:val="00443713"/>
    <w:pPr>
      <w:keepNext/>
      <w:jc w:val="both"/>
      <w:outlineLvl w:val="4"/>
    </w:pPr>
    <w:rPr>
      <w:b/>
      <w:i/>
      <w:color w:val="0000FF"/>
      <w:sz w:val="24"/>
    </w:rPr>
  </w:style>
  <w:style w:type="paragraph" w:styleId="Heading6">
    <w:name w:val="heading 6"/>
    <w:basedOn w:val="Normal"/>
    <w:next w:val="Normal"/>
    <w:qFormat/>
    <w:rsid w:val="00443713"/>
    <w:pPr>
      <w:keepNext/>
      <w:ind w:left="360"/>
      <w:outlineLvl w:val="5"/>
    </w:pPr>
    <w:rPr>
      <w:sz w:val="24"/>
    </w:rPr>
  </w:style>
  <w:style w:type="paragraph" w:styleId="Heading7">
    <w:name w:val="heading 7"/>
    <w:basedOn w:val="Normal"/>
    <w:next w:val="Normal"/>
    <w:qFormat/>
    <w:rsid w:val="00443713"/>
    <w:pPr>
      <w:keepNext/>
      <w:numPr>
        <w:ilvl w:val="12"/>
      </w:numPr>
      <w:ind w:left="284"/>
      <w:jc w:val="both"/>
      <w:outlineLvl w:val="6"/>
    </w:pPr>
    <w:rPr>
      <w:b/>
      <w:sz w:val="24"/>
    </w:rPr>
  </w:style>
  <w:style w:type="paragraph" w:styleId="Heading8">
    <w:name w:val="heading 8"/>
    <w:basedOn w:val="Normal"/>
    <w:next w:val="Normal"/>
    <w:qFormat/>
    <w:rsid w:val="00443713"/>
    <w:pPr>
      <w:keepNext/>
      <w:numPr>
        <w:ilvl w:val="12"/>
      </w:numPr>
      <w:ind w:left="284"/>
      <w:jc w:val="both"/>
      <w:outlineLvl w:val="7"/>
    </w:pPr>
    <w:rPr>
      <w:sz w:val="24"/>
      <w:u w:val="single"/>
    </w:rPr>
  </w:style>
  <w:style w:type="paragraph" w:styleId="Heading9">
    <w:name w:val="heading 9"/>
    <w:basedOn w:val="Normal"/>
    <w:next w:val="Normal"/>
    <w:qFormat/>
    <w:rsid w:val="00443713"/>
    <w:pPr>
      <w:keepNext/>
      <w:numPr>
        <w:ilvl w:val="12"/>
      </w:numPr>
      <w:ind w:left="284" w:firstLine="76"/>
      <w:jc w:val="both"/>
      <w:outlineLvl w:val="8"/>
    </w:pPr>
    <w:rPr>
      <w:b/>
      <w:sz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3713"/>
    <w:pPr>
      <w:tabs>
        <w:tab w:val="center" w:pos="4536"/>
        <w:tab w:val="right" w:pos="9072"/>
      </w:tabs>
    </w:pPr>
  </w:style>
  <w:style w:type="paragraph" w:styleId="Footer">
    <w:name w:val="footer"/>
    <w:basedOn w:val="Normal"/>
    <w:rsid w:val="00443713"/>
    <w:pPr>
      <w:tabs>
        <w:tab w:val="center" w:pos="4536"/>
        <w:tab w:val="right" w:pos="9072"/>
      </w:tabs>
    </w:pPr>
  </w:style>
  <w:style w:type="character" w:styleId="PageNumber">
    <w:name w:val="page number"/>
    <w:basedOn w:val="DefaultParagraphFont"/>
    <w:rsid w:val="00443713"/>
  </w:style>
  <w:style w:type="paragraph" w:customStyle="1" w:styleId="Instructions">
    <w:name w:val="Instructions"/>
    <w:basedOn w:val="BodyText"/>
    <w:rsid w:val="00443713"/>
    <w:pPr>
      <w:spacing w:after="0"/>
    </w:pPr>
    <w:rPr>
      <w:rFonts w:ascii="Geneva" w:hAnsi="Geneva"/>
      <w:sz w:val="16"/>
    </w:rPr>
  </w:style>
  <w:style w:type="paragraph" w:styleId="BodyText">
    <w:name w:val="Body Text"/>
    <w:basedOn w:val="Normal"/>
    <w:rsid w:val="00443713"/>
    <w:pPr>
      <w:spacing w:after="120"/>
    </w:pPr>
  </w:style>
  <w:style w:type="paragraph" w:styleId="BodyTextIndent">
    <w:name w:val="Body Text Indent"/>
    <w:basedOn w:val="Normal"/>
    <w:rsid w:val="00443713"/>
    <w:pPr>
      <w:numPr>
        <w:ilvl w:val="12"/>
      </w:numPr>
      <w:ind w:left="284"/>
    </w:pPr>
    <w:rPr>
      <w:i/>
      <w:sz w:val="24"/>
    </w:rPr>
  </w:style>
  <w:style w:type="paragraph" w:styleId="BodyTextIndent2">
    <w:name w:val="Body Text Indent 2"/>
    <w:basedOn w:val="Normal"/>
    <w:rsid w:val="00443713"/>
    <w:pPr>
      <w:ind w:left="284"/>
      <w:jc w:val="both"/>
    </w:pPr>
    <w:rPr>
      <w:sz w:val="24"/>
    </w:rPr>
  </w:style>
  <w:style w:type="paragraph" w:styleId="BodyTextIndent3">
    <w:name w:val="Body Text Indent 3"/>
    <w:basedOn w:val="Normal"/>
    <w:rsid w:val="00443713"/>
    <w:pPr>
      <w:ind w:left="360"/>
      <w:jc w:val="both"/>
    </w:pPr>
    <w:rPr>
      <w:sz w:val="24"/>
    </w:rPr>
  </w:style>
  <w:style w:type="paragraph" w:styleId="BodyText2">
    <w:name w:val="Body Text 2"/>
    <w:basedOn w:val="Normal"/>
    <w:rsid w:val="00443713"/>
    <w:pPr>
      <w:numPr>
        <w:ilvl w:val="12"/>
      </w:numPr>
      <w:jc w:val="both"/>
    </w:pPr>
    <w:rPr>
      <w:i/>
      <w:smallCaps/>
      <w:sz w:val="24"/>
    </w:rPr>
  </w:style>
  <w:style w:type="paragraph" w:customStyle="1" w:styleId="EMEABodyText">
    <w:name w:val="EMEA Body Text"/>
    <w:basedOn w:val="Normal"/>
    <w:link w:val="EMEABodyTextChar"/>
    <w:rsid w:val="00443713"/>
    <w:rPr>
      <w:sz w:val="22"/>
      <w:lang w:val="fr-BE"/>
    </w:rPr>
  </w:style>
  <w:style w:type="paragraph" w:customStyle="1" w:styleId="EMEAHeading2">
    <w:name w:val="EMEA Heading 2"/>
    <w:basedOn w:val="EMEABodyText"/>
    <w:next w:val="EMEABodyText"/>
    <w:rsid w:val="00443713"/>
    <w:pPr>
      <w:keepNext/>
      <w:keepLines/>
      <w:ind w:left="567" w:hanging="567"/>
      <w:outlineLvl w:val="1"/>
    </w:pPr>
    <w:rPr>
      <w:b/>
    </w:rPr>
  </w:style>
  <w:style w:type="paragraph" w:styleId="BodyText3">
    <w:name w:val="Body Text 3"/>
    <w:basedOn w:val="Normal"/>
    <w:rsid w:val="00443713"/>
    <w:pPr>
      <w:jc w:val="both"/>
    </w:pPr>
    <w:rPr>
      <w:noProof/>
      <w:color w:val="FF0000"/>
      <w:sz w:val="26"/>
    </w:rPr>
  </w:style>
  <w:style w:type="paragraph" w:customStyle="1" w:styleId="EMEAHeading1NoIndent">
    <w:name w:val="EMEA Heading 1 No Indent"/>
    <w:basedOn w:val="EMEABodyText"/>
    <w:next w:val="EMEABodyText"/>
    <w:rsid w:val="00443713"/>
    <w:pPr>
      <w:keepNext/>
      <w:keepLines/>
      <w:outlineLvl w:val="0"/>
    </w:pPr>
    <w:rPr>
      <w:b/>
      <w:caps/>
    </w:rPr>
  </w:style>
  <w:style w:type="paragraph" w:styleId="BalloonText">
    <w:name w:val="Balloon Text"/>
    <w:basedOn w:val="Normal"/>
    <w:semiHidden/>
    <w:rsid w:val="006D798B"/>
    <w:rPr>
      <w:rFonts w:ascii="Tahoma" w:hAnsi="Tahoma" w:cs="Tahoma"/>
      <w:sz w:val="16"/>
      <w:szCs w:val="16"/>
    </w:rPr>
  </w:style>
  <w:style w:type="paragraph" w:styleId="ListParagraph">
    <w:name w:val="List Paragraph"/>
    <w:basedOn w:val="Normal"/>
    <w:uiPriority w:val="34"/>
    <w:qFormat/>
    <w:rsid w:val="00AA3115"/>
    <w:pPr>
      <w:ind w:left="720"/>
      <w:contextualSpacing/>
    </w:pPr>
  </w:style>
  <w:style w:type="character" w:styleId="Hyperlink">
    <w:name w:val="Hyperlink"/>
    <w:rsid w:val="0037626C"/>
    <w:rPr>
      <w:color w:val="0000FF"/>
      <w:u w:val="single"/>
    </w:rPr>
  </w:style>
  <w:style w:type="paragraph" w:customStyle="1" w:styleId="BodytextAgency">
    <w:name w:val="Body text (Agency)"/>
    <w:basedOn w:val="Normal"/>
    <w:rsid w:val="0037626C"/>
    <w:pPr>
      <w:spacing w:after="140" w:line="280" w:lineRule="atLeast"/>
    </w:pPr>
    <w:rPr>
      <w:rFonts w:ascii="Verdana" w:hAnsi="Verdana"/>
      <w:snapToGrid w:val="0"/>
      <w:sz w:val="18"/>
      <w:lang w:val="en-GB"/>
    </w:rPr>
  </w:style>
  <w:style w:type="paragraph" w:customStyle="1" w:styleId="spacing1">
    <w:name w:val="spacing1"/>
    <w:basedOn w:val="Normal"/>
    <w:rsid w:val="00D672C3"/>
    <w:pPr>
      <w:spacing w:before="100" w:beforeAutospacing="1" w:after="100"/>
    </w:pPr>
    <w:rPr>
      <w:sz w:val="24"/>
      <w:szCs w:val="24"/>
      <w:lang w:val="en-GB" w:eastAsia="en-GB"/>
    </w:rPr>
  </w:style>
  <w:style w:type="paragraph" w:customStyle="1" w:styleId="nospacing">
    <w:name w:val="nospacing"/>
    <w:basedOn w:val="Normal"/>
    <w:rsid w:val="00D672C3"/>
    <w:pPr>
      <w:spacing w:before="100" w:beforeAutospacing="1" w:after="100"/>
    </w:pPr>
    <w:rPr>
      <w:sz w:val="24"/>
      <w:szCs w:val="24"/>
      <w:lang w:val="en-GB" w:eastAsia="en-GB"/>
    </w:rPr>
  </w:style>
  <w:style w:type="character" w:styleId="UnresolvedMention">
    <w:name w:val="Unresolved Mention"/>
    <w:basedOn w:val="DefaultParagraphFont"/>
    <w:uiPriority w:val="99"/>
    <w:semiHidden/>
    <w:unhideWhenUsed/>
    <w:rsid w:val="009752F8"/>
    <w:rPr>
      <w:color w:val="605E5C"/>
      <w:shd w:val="clear" w:color="auto" w:fill="E1DFDD"/>
    </w:rPr>
  </w:style>
  <w:style w:type="character" w:customStyle="1" w:styleId="EMEABodyTextChar">
    <w:name w:val="EMEA Body Text Char"/>
    <w:link w:val="EMEABodyText"/>
    <w:rsid w:val="00FE0952"/>
    <w:rPr>
      <w:sz w:val="22"/>
      <w:lang w:val="fr-BE" w:eastAsia="en-US"/>
    </w:rPr>
  </w:style>
  <w:style w:type="character" w:customStyle="1" w:styleId="tlid-translation">
    <w:name w:val="tlid-translation"/>
    <w:basedOn w:val="DefaultParagraphFont"/>
    <w:rsid w:val="004E0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246123">
      <w:bodyDiv w:val="1"/>
      <w:marLeft w:val="0"/>
      <w:marRight w:val="0"/>
      <w:marTop w:val="0"/>
      <w:marBottom w:val="0"/>
      <w:divBdr>
        <w:top w:val="none" w:sz="0" w:space="0" w:color="auto"/>
        <w:left w:val="none" w:sz="0" w:space="0" w:color="auto"/>
        <w:bottom w:val="none" w:sz="0" w:space="0" w:color="auto"/>
        <w:right w:val="none" w:sz="0" w:space="0" w:color="auto"/>
      </w:divBdr>
      <w:divsChild>
        <w:div w:id="278344155">
          <w:marLeft w:val="0"/>
          <w:marRight w:val="0"/>
          <w:marTop w:val="0"/>
          <w:marBottom w:val="0"/>
          <w:divBdr>
            <w:top w:val="none" w:sz="0" w:space="0" w:color="auto"/>
            <w:left w:val="none" w:sz="0" w:space="0" w:color="auto"/>
            <w:bottom w:val="none" w:sz="0" w:space="0" w:color="auto"/>
            <w:right w:val="none" w:sz="0" w:space="0" w:color="auto"/>
          </w:divBdr>
          <w:divsChild>
            <w:div w:id="800001973">
              <w:marLeft w:val="0"/>
              <w:marRight w:val="0"/>
              <w:marTop w:val="0"/>
              <w:marBottom w:val="0"/>
              <w:divBdr>
                <w:top w:val="none" w:sz="0" w:space="0" w:color="auto"/>
                <w:left w:val="none" w:sz="0" w:space="0" w:color="auto"/>
                <w:bottom w:val="none" w:sz="0" w:space="0" w:color="auto"/>
                <w:right w:val="none" w:sz="0" w:space="0" w:color="auto"/>
              </w:divBdr>
              <w:divsChild>
                <w:div w:id="664892786">
                  <w:marLeft w:val="0"/>
                  <w:marRight w:val="0"/>
                  <w:marTop w:val="0"/>
                  <w:marBottom w:val="0"/>
                  <w:divBdr>
                    <w:top w:val="none" w:sz="0" w:space="0" w:color="auto"/>
                    <w:left w:val="none" w:sz="0" w:space="0" w:color="auto"/>
                    <w:bottom w:val="none" w:sz="0" w:space="0" w:color="auto"/>
                    <w:right w:val="none" w:sz="0" w:space="0" w:color="auto"/>
                  </w:divBdr>
                  <w:divsChild>
                    <w:div w:id="896939049">
                      <w:marLeft w:val="0"/>
                      <w:marRight w:val="0"/>
                      <w:marTop w:val="0"/>
                      <w:marBottom w:val="0"/>
                      <w:divBdr>
                        <w:top w:val="none" w:sz="0" w:space="0" w:color="auto"/>
                        <w:left w:val="none" w:sz="0" w:space="0" w:color="auto"/>
                        <w:bottom w:val="none" w:sz="0" w:space="0" w:color="auto"/>
                        <w:right w:val="none" w:sz="0" w:space="0" w:color="auto"/>
                      </w:divBdr>
                      <w:divsChild>
                        <w:div w:id="1468744136">
                          <w:marLeft w:val="0"/>
                          <w:marRight w:val="0"/>
                          <w:marTop w:val="0"/>
                          <w:marBottom w:val="0"/>
                          <w:divBdr>
                            <w:top w:val="none" w:sz="0" w:space="0" w:color="auto"/>
                            <w:left w:val="none" w:sz="0" w:space="0" w:color="auto"/>
                            <w:bottom w:val="none" w:sz="0" w:space="0" w:color="auto"/>
                            <w:right w:val="none" w:sz="0" w:space="0" w:color="auto"/>
                          </w:divBdr>
                          <w:divsChild>
                            <w:div w:id="317535471">
                              <w:marLeft w:val="0"/>
                              <w:marRight w:val="0"/>
                              <w:marTop w:val="0"/>
                              <w:marBottom w:val="0"/>
                              <w:divBdr>
                                <w:top w:val="none" w:sz="0" w:space="0" w:color="auto"/>
                                <w:left w:val="none" w:sz="0" w:space="0" w:color="auto"/>
                                <w:bottom w:val="none" w:sz="0" w:space="0" w:color="auto"/>
                                <w:right w:val="none" w:sz="0" w:space="0" w:color="auto"/>
                              </w:divBdr>
                              <w:divsChild>
                                <w:div w:id="632751902">
                                  <w:marLeft w:val="0"/>
                                  <w:marRight w:val="0"/>
                                  <w:marTop w:val="0"/>
                                  <w:marBottom w:val="0"/>
                                  <w:divBdr>
                                    <w:top w:val="none" w:sz="0" w:space="0" w:color="auto"/>
                                    <w:left w:val="none" w:sz="0" w:space="0" w:color="auto"/>
                                    <w:bottom w:val="none" w:sz="0" w:space="0" w:color="auto"/>
                                    <w:right w:val="none" w:sz="0" w:space="0" w:color="auto"/>
                                  </w:divBdr>
                                  <w:divsChild>
                                    <w:div w:id="250088613">
                                      <w:marLeft w:val="0"/>
                                      <w:marRight w:val="0"/>
                                      <w:marTop w:val="0"/>
                                      <w:marBottom w:val="0"/>
                                      <w:divBdr>
                                        <w:top w:val="none" w:sz="0" w:space="0" w:color="auto"/>
                                        <w:left w:val="none" w:sz="0" w:space="0" w:color="auto"/>
                                        <w:bottom w:val="none" w:sz="0" w:space="0" w:color="auto"/>
                                        <w:right w:val="none" w:sz="0" w:space="0" w:color="auto"/>
                                      </w:divBdr>
                                      <w:divsChild>
                                        <w:div w:id="1587375272">
                                          <w:marLeft w:val="0"/>
                                          <w:marRight w:val="0"/>
                                          <w:marTop w:val="0"/>
                                          <w:marBottom w:val="0"/>
                                          <w:divBdr>
                                            <w:top w:val="none" w:sz="0" w:space="0" w:color="auto"/>
                                            <w:left w:val="none" w:sz="0" w:space="0" w:color="auto"/>
                                            <w:bottom w:val="none" w:sz="0" w:space="0" w:color="auto"/>
                                            <w:right w:val="none" w:sz="0" w:space="0" w:color="auto"/>
                                          </w:divBdr>
                                          <w:divsChild>
                                            <w:div w:id="4598839">
                                              <w:marLeft w:val="0"/>
                                              <w:marRight w:val="0"/>
                                              <w:marTop w:val="0"/>
                                              <w:marBottom w:val="495"/>
                                              <w:divBdr>
                                                <w:top w:val="none" w:sz="0" w:space="0" w:color="auto"/>
                                                <w:left w:val="none" w:sz="0" w:space="0" w:color="auto"/>
                                                <w:bottom w:val="none" w:sz="0" w:space="0" w:color="auto"/>
                                                <w:right w:val="none" w:sz="0" w:space="0" w:color="auto"/>
                                              </w:divBdr>
                                              <w:divsChild>
                                                <w:div w:id="18370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9745">
      <w:bodyDiv w:val="1"/>
      <w:marLeft w:val="0"/>
      <w:marRight w:val="0"/>
      <w:marTop w:val="0"/>
      <w:marBottom w:val="0"/>
      <w:divBdr>
        <w:top w:val="none" w:sz="0" w:space="0" w:color="auto"/>
        <w:left w:val="none" w:sz="0" w:space="0" w:color="auto"/>
        <w:bottom w:val="none" w:sz="0" w:space="0" w:color="auto"/>
        <w:right w:val="none" w:sz="0" w:space="0" w:color="auto"/>
      </w:divBdr>
      <w:divsChild>
        <w:div w:id="805204347">
          <w:marLeft w:val="0"/>
          <w:marRight w:val="0"/>
          <w:marTop w:val="0"/>
          <w:marBottom w:val="0"/>
          <w:divBdr>
            <w:top w:val="none" w:sz="0" w:space="0" w:color="auto"/>
            <w:left w:val="none" w:sz="0" w:space="0" w:color="auto"/>
            <w:bottom w:val="none" w:sz="0" w:space="0" w:color="auto"/>
            <w:right w:val="none" w:sz="0" w:space="0" w:color="auto"/>
          </w:divBdr>
          <w:divsChild>
            <w:div w:id="1318412890">
              <w:marLeft w:val="0"/>
              <w:marRight w:val="0"/>
              <w:marTop w:val="0"/>
              <w:marBottom w:val="0"/>
              <w:divBdr>
                <w:top w:val="none" w:sz="0" w:space="0" w:color="auto"/>
                <w:left w:val="none" w:sz="0" w:space="0" w:color="auto"/>
                <w:bottom w:val="none" w:sz="0" w:space="0" w:color="auto"/>
                <w:right w:val="none" w:sz="0" w:space="0" w:color="auto"/>
              </w:divBdr>
              <w:divsChild>
                <w:div w:id="851380744">
                  <w:marLeft w:val="0"/>
                  <w:marRight w:val="0"/>
                  <w:marTop w:val="0"/>
                  <w:marBottom w:val="0"/>
                  <w:divBdr>
                    <w:top w:val="none" w:sz="0" w:space="0" w:color="auto"/>
                    <w:left w:val="none" w:sz="0" w:space="0" w:color="auto"/>
                    <w:bottom w:val="none" w:sz="0" w:space="0" w:color="auto"/>
                    <w:right w:val="none" w:sz="0" w:space="0" w:color="auto"/>
                  </w:divBdr>
                  <w:divsChild>
                    <w:div w:id="1803569909">
                      <w:marLeft w:val="0"/>
                      <w:marRight w:val="0"/>
                      <w:marTop w:val="0"/>
                      <w:marBottom w:val="0"/>
                      <w:divBdr>
                        <w:top w:val="none" w:sz="0" w:space="0" w:color="auto"/>
                        <w:left w:val="none" w:sz="0" w:space="0" w:color="auto"/>
                        <w:bottom w:val="none" w:sz="0" w:space="0" w:color="auto"/>
                        <w:right w:val="none" w:sz="0" w:space="0" w:color="auto"/>
                      </w:divBdr>
                      <w:divsChild>
                        <w:div w:id="1216041502">
                          <w:marLeft w:val="0"/>
                          <w:marRight w:val="0"/>
                          <w:marTop w:val="0"/>
                          <w:marBottom w:val="0"/>
                          <w:divBdr>
                            <w:top w:val="none" w:sz="0" w:space="0" w:color="auto"/>
                            <w:left w:val="none" w:sz="0" w:space="0" w:color="auto"/>
                            <w:bottom w:val="none" w:sz="0" w:space="0" w:color="auto"/>
                            <w:right w:val="none" w:sz="0" w:space="0" w:color="auto"/>
                          </w:divBdr>
                          <w:divsChild>
                            <w:div w:id="1895434706">
                              <w:marLeft w:val="0"/>
                              <w:marRight w:val="0"/>
                              <w:marTop w:val="0"/>
                              <w:marBottom w:val="0"/>
                              <w:divBdr>
                                <w:top w:val="none" w:sz="0" w:space="0" w:color="auto"/>
                                <w:left w:val="none" w:sz="0" w:space="0" w:color="auto"/>
                                <w:bottom w:val="none" w:sz="0" w:space="0" w:color="auto"/>
                                <w:right w:val="none" w:sz="0" w:space="0" w:color="auto"/>
                              </w:divBdr>
                              <w:divsChild>
                                <w:div w:id="1920288232">
                                  <w:marLeft w:val="0"/>
                                  <w:marRight w:val="0"/>
                                  <w:marTop w:val="0"/>
                                  <w:marBottom w:val="0"/>
                                  <w:divBdr>
                                    <w:top w:val="none" w:sz="0" w:space="0" w:color="auto"/>
                                    <w:left w:val="none" w:sz="0" w:space="0" w:color="auto"/>
                                    <w:bottom w:val="none" w:sz="0" w:space="0" w:color="auto"/>
                                    <w:right w:val="none" w:sz="0" w:space="0" w:color="auto"/>
                                  </w:divBdr>
                                  <w:divsChild>
                                    <w:div w:id="467435422">
                                      <w:marLeft w:val="0"/>
                                      <w:marRight w:val="0"/>
                                      <w:marTop w:val="0"/>
                                      <w:marBottom w:val="0"/>
                                      <w:divBdr>
                                        <w:top w:val="none" w:sz="0" w:space="0" w:color="auto"/>
                                        <w:left w:val="none" w:sz="0" w:space="0" w:color="auto"/>
                                        <w:bottom w:val="none" w:sz="0" w:space="0" w:color="auto"/>
                                        <w:right w:val="none" w:sz="0" w:space="0" w:color="auto"/>
                                      </w:divBdr>
                                      <w:divsChild>
                                        <w:div w:id="302006948">
                                          <w:marLeft w:val="0"/>
                                          <w:marRight w:val="0"/>
                                          <w:marTop w:val="0"/>
                                          <w:marBottom w:val="0"/>
                                          <w:divBdr>
                                            <w:top w:val="none" w:sz="0" w:space="0" w:color="auto"/>
                                            <w:left w:val="none" w:sz="0" w:space="0" w:color="auto"/>
                                            <w:bottom w:val="none" w:sz="0" w:space="0" w:color="auto"/>
                                            <w:right w:val="none" w:sz="0" w:space="0" w:color="auto"/>
                                          </w:divBdr>
                                          <w:divsChild>
                                            <w:div w:id="1393114106">
                                              <w:marLeft w:val="0"/>
                                              <w:marRight w:val="0"/>
                                              <w:marTop w:val="0"/>
                                              <w:marBottom w:val="495"/>
                                              <w:divBdr>
                                                <w:top w:val="none" w:sz="0" w:space="0" w:color="auto"/>
                                                <w:left w:val="none" w:sz="0" w:space="0" w:color="auto"/>
                                                <w:bottom w:val="none" w:sz="0" w:space="0" w:color="auto"/>
                                                <w:right w:val="none" w:sz="0" w:space="0" w:color="auto"/>
                                              </w:divBdr>
                                              <w:divsChild>
                                                <w:div w:id="483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677474">
      <w:bodyDiv w:val="1"/>
      <w:marLeft w:val="0"/>
      <w:marRight w:val="0"/>
      <w:marTop w:val="0"/>
      <w:marBottom w:val="0"/>
      <w:divBdr>
        <w:top w:val="none" w:sz="0" w:space="0" w:color="auto"/>
        <w:left w:val="none" w:sz="0" w:space="0" w:color="auto"/>
        <w:bottom w:val="none" w:sz="0" w:space="0" w:color="auto"/>
        <w:right w:val="none" w:sz="0" w:space="0" w:color="auto"/>
      </w:divBdr>
      <w:divsChild>
        <w:div w:id="931427665">
          <w:marLeft w:val="0"/>
          <w:marRight w:val="0"/>
          <w:marTop w:val="0"/>
          <w:marBottom w:val="0"/>
          <w:divBdr>
            <w:top w:val="none" w:sz="0" w:space="0" w:color="auto"/>
            <w:left w:val="none" w:sz="0" w:space="0" w:color="auto"/>
            <w:bottom w:val="none" w:sz="0" w:space="0" w:color="auto"/>
            <w:right w:val="none" w:sz="0" w:space="0" w:color="auto"/>
          </w:divBdr>
          <w:divsChild>
            <w:div w:id="1094087249">
              <w:marLeft w:val="0"/>
              <w:marRight w:val="0"/>
              <w:marTop w:val="0"/>
              <w:marBottom w:val="0"/>
              <w:divBdr>
                <w:top w:val="none" w:sz="0" w:space="0" w:color="auto"/>
                <w:left w:val="none" w:sz="0" w:space="0" w:color="auto"/>
                <w:bottom w:val="none" w:sz="0" w:space="0" w:color="auto"/>
                <w:right w:val="none" w:sz="0" w:space="0" w:color="auto"/>
              </w:divBdr>
              <w:divsChild>
                <w:div w:id="154273110">
                  <w:marLeft w:val="0"/>
                  <w:marRight w:val="0"/>
                  <w:marTop w:val="0"/>
                  <w:marBottom w:val="0"/>
                  <w:divBdr>
                    <w:top w:val="none" w:sz="0" w:space="0" w:color="auto"/>
                    <w:left w:val="none" w:sz="0" w:space="0" w:color="auto"/>
                    <w:bottom w:val="none" w:sz="0" w:space="0" w:color="auto"/>
                    <w:right w:val="none" w:sz="0" w:space="0" w:color="auto"/>
                  </w:divBdr>
                  <w:divsChild>
                    <w:div w:id="161353979">
                      <w:marLeft w:val="0"/>
                      <w:marRight w:val="0"/>
                      <w:marTop w:val="0"/>
                      <w:marBottom w:val="0"/>
                      <w:divBdr>
                        <w:top w:val="none" w:sz="0" w:space="0" w:color="auto"/>
                        <w:left w:val="none" w:sz="0" w:space="0" w:color="auto"/>
                        <w:bottom w:val="none" w:sz="0" w:space="0" w:color="auto"/>
                        <w:right w:val="none" w:sz="0" w:space="0" w:color="auto"/>
                      </w:divBdr>
                      <w:divsChild>
                        <w:div w:id="1583104705">
                          <w:marLeft w:val="0"/>
                          <w:marRight w:val="0"/>
                          <w:marTop w:val="0"/>
                          <w:marBottom w:val="0"/>
                          <w:divBdr>
                            <w:top w:val="none" w:sz="0" w:space="0" w:color="auto"/>
                            <w:left w:val="none" w:sz="0" w:space="0" w:color="auto"/>
                            <w:bottom w:val="none" w:sz="0" w:space="0" w:color="auto"/>
                            <w:right w:val="none" w:sz="0" w:space="0" w:color="auto"/>
                          </w:divBdr>
                          <w:divsChild>
                            <w:div w:id="1388263684">
                              <w:marLeft w:val="0"/>
                              <w:marRight w:val="0"/>
                              <w:marTop w:val="0"/>
                              <w:marBottom w:val="0"/>
                              <w:divBdr>
                                <w:top w:val="none" w:sz="0" w:space="0" w:color="auto"/>
                                <w:left w:val="none" w:sz="0" w:space="0" w:color="auto"/>
                                <w:bottom w:val="none" w:sz="0" w:space="0" w:color="auto"/>
                                <w:right w:val="none" w:sz="0" w:space="0" w:color="auto"/>
                              </w:divBdr>
                              <w:divsChild>
                                <w:div w:id="1709908836">
                                  <w:marLeft w:val="0"/>
                                  <w:marRight w:val="0"/>
                                  <w:marTop w:val="0"/>
                                  <w:marBottom w:val="0"/>
                                  <w:divBdr>
                                    <w:top w:val="none" w:sz="0" w:space="0" w:color="auto"/>
                                    <w:left w:val="none" w:sz="0" w:space="0" w:color="auto"/>
                                    <w:bottom w:val="none" w:sz="0" w:space="0" w:color="auto"/>
                                    <w:right w:val="none" w:sz="0" w:space="0" w:color="auto"/>
                                  </w:divBdr>
                                  <w:divsChild>
                                    <w:div w:id="1197814023">
                                      <w:marLeft w:val="0"/>
                                      <w:marRight w:val="0"/>
                                      <w:marTop w:val="0"/>
                                      <w:marBottom w:val="0"/>
                                      <w:divBdr>
                                        <w:top w:val="none" w:sz="0" w:space="0" w:color="auto"/>
                                        <w:left w:val="none" w:sz="0" w:space="0" w:color="auto"/>
                                        <w:bottom w:val="none" w:sz="0" w:space="0" w:color="auto"/>
                                        <w:right w:val="none" w:sz="0" w:space="0" w:color="auto"/>
                                      </w:divBdr>
                                      <w:divsChild>
                                        <w:div w:id="1297757640">
                                          <w:marLeft w:val="0"/>
                                          <w:marRight w:val="0"/>
                                          <w:marTop w:val="0"/>
                                          <w:marBottom w:val="0"/>
                                          <w:divBdr>
                                            <w:top w:val="none" w:sz="0" w:space="0" w:color="auto"/>
                                            <w:left w:val="none" w:sz="0" w:space="0" w:color="auto"/>
                                            <w:bottom w:val="none" w:sz="0" w:space="0" w:color="auto"/>
                                            <w:right w:val="none" w:sz="0" w:space="0" w:color="auto"/>
                                          </w:divBdr>
                                          <w:divsChild>
                                            <w:div w:id="643506103">
                                              <w:marLeft w:val="0"/>
                                              <w:marRight w:val="0"/>
                                              <w:marTop w:val="0"/>
                                              <w:marBottom w:val="495"/>
                                              <w:divBdr>
                                                <w:top w:val="none" w:sz="0" w:space="0" w:color="auto"/>
                                                <w:left w:val="none" w:sz="0" w:space="0" w:color="auto"/>
                                                <w:bottom w:val="none" w:sz="0" w:space="0" w:color="auto"/>
                                                <w:right w:val="none" w:sz="0" w:space="0" w:color="auto"/>
                                              </w:divBdr>
                                              <w:divsChild>
                                                <w:div w:id="5800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250819">
      <w:bodyDiv w:val="1"/>
      <w:marLeft w:val="0"/>
      <w:marRight w:val="0"/>
      <w:marTop w:val="0"/>
      <w:marBottom w:val="0"/>
      <w:divBdr>
        <w:top w:val="none" w:sz="0" w:space="0" w:color="auto"/>
        <w:left w:val="none" w:sz="0" w:space="0" w:color="auto"/>
        <w:bottom w:val="none" w:sz="0" w:space="0" w:color="auto"/>
        <w:right w:val="none" w:sz="0" w:space="0" w:color="auto"/>
      </w:divBdr>
      <w:divsChild>
        <w:div w:id="618342842">
          <w:marLeft w:val="0"/>
          <w:marRight w:val="0"/>
          <w:marTop w:val="0"/>
          <w:marBottom w:val="0"/>
          <w:divBdr>
            <w:top w:val="none" w:sz="0" w:space="0" w:color="auto"/>
            <w:left w:val="none" w:sz="0" w:space="0" w:color="auto"/>
            <w:bottom w:val="none" w:sz="0" w:space="0" w:color="auto"/>
            <w:right w:val="none" w:sz="0" w:space="0" w:color="auto"/>
          </w:divBdr>
          <w:divsChild>
            <w:div w:id="881134253">
              <w:marLeft w:val="0"/>
              <w:marRight w:val="0"/>
              <w:marTop w:val="0"/>
              <w:marBottom w:val="0"/>
              <w:divBdr>
                <w:top w:val="none" w:sz="0" w:space="0" w:color="auto"/>
                <w:left w:val="none" w:sz="0" w:space="0" w:color="auto"/>
                <w:bottom w:val="none" w:sz="0" w:space="0" w:color="auto"/>
                <w:right w:val="none" w:sz="0" w:space="0" w:color="auto"/>
              </w:divBdr>
              <w:divsChild>
                <w:div w:id="1919485947">
                  <w:marLeft w:val="0"/>
                  <w:marRight w:val="0"/>
                  <w:marTop w:val="0"/>
                  <w:marBottom w:val="0"/>
                  <w:divBdr>
                    <w:top w:val="none" w:sz="0" w:space="0" w:color="auto"/>
                    <w:left w:val="none" w:sz="0" w:space="0" w:color="auto"/>
                    <w:bottom w:val="none" w:sz="0" w:space="0" w:color="auto"/>
                    <w:right w:val="none" w:sz="0" w:space="0" w:color="auto"/>
                  </w:divBdr>
                  <w:divsChild>
                    <w:div w:id="1344239874">
                      <w:marLeft w:val="0"/>
                      <w:marRight w:val="0"/>
                      <w:marTop w:val="0"/>
                      <w:marBottom w:val="0"/>
                      <w:divBdr>
                        <w:top w:val="none" w:sz="0" w:space="0" w:color="auto"/>
                        <w:left w:val="none" w:sz="0" w:space="0" w:color="auto"/>
                        <w:bottom w:val="none" w:sz="0" w:space="0" w:color="auto"/>
                        <w:right w:val="none" w:sz="0" w:space="0" w:color="auto"/>
                      </w:divBdr>
                      <w:divsChild>
                        <w:div w:id="1992053868">
                          <w:marLeft w:val="0"/>
                          <w:marRight w:val="0"/>
                          <w:marTop w:val="0"/>
                          <w:marBottom w:val="0"/>
                          <w:divBdr>
                            <w:top w:val="none" w:sz="0" w:space="0" w:color="auto"/>
                            <w:left w:val="none" w:sz="0" w:space="0" w:color="auto"/>
                            <w:bottom w:val="none" w:sz="0" w:space="0" w:color="auto"/>
                            <w:right w:val="none" w:sz="0" w:space="0" w:color="auto"/>
                          </w:divBdr>
                          <w:divsChild>
                            <w:div w:id="1373994513">
                              <w:marLeft w:val="0"/>
                              <w:marRight w:val="0"/>
                              <w:marTop w:val="0"/>
                              <w:marBottom w:val="0"/>
                              <w:divBdr>
                                <w:top w:val="none" w:sz="0" w:space="0" w:color="auto"/>
                                <w:left w:val="none" w:sz="0" w:space="0" w:color="auto"/>
                                <w:bottom w:val="none" w:sz="0" w:space="0" w:color="auto"/>
                                <w:right w:val="none" w:sz="0" w:space="0" w:color="auto"/>
                              </w:divBdr>
                              <w:divsChild>
                                <w:div w:id="1140027952">
                                  <w:marLeft w:val="0"/>
                                  <w:marRight w:val="0"/>
                                  <w:marTop w:val="0"/>
                                  <w:marBottom w:val="0"/>
                                  <w:divBdr>
                                    <w:top w:val="none" w:sz="0" w:space="0" w:color="auto"/>
                                    <w:left w:val="none" w:sz="0" w:space="0" w:color="auto"/>
                                    <w:bottom w:val="none" w:sz="0" w:space="0" w:color="auto"/>
                                    <w:right w:val="none" w:sz="0" w:space="0" w:color="auto"/>
                                  </w:divBdr>
                                  <w:divsChild>
                                    <w:div w:id="858743410">
                                      <w:marLeft w:val="0"/>
                                      <w:marRight w:val="0"/>
                                      <w:marTop w:val="0"/>
                                      <w:marBottom w:val="0"/>
                                      <w:divBdr>
                                        <w:top w:val="none" w:sz="0" w:space="0" w:color="auto"/>
                                        <w:left w:val="none" w:sz="0" w:space="0" w:color="auto"/>
                                        <w:bottom w:val="none" w:sz="0" w:space="0" w:color="auto"/>
                                        <w:right w:val="none" w:sz="0" w:space="0" w:color="auto"/>
                                      </w:divBdr>
                                      <w:divsChild>
                                        <w:div w:id="1146170539">
                                          <w:marLeft w:val="0"/>
                                          <w:marRight w:val="0"/>
                                          <w:marTop w:val="0"/>
                                          <w:marBottom w:val="0"/>
                                          <w:divBdr>
                                            <w:top w:val="none" w:sz="0" w:space="0" w:color="auto"/>
                                            <w:left w:val="none" w:sz="0" w:space="0" w:color="auto"/>
                                            <w:bottom w:val="none" w:sz="0" w:space="0" w:color="auto"/>
                                            <w:right w:val="none" w:sz="0" w:space="0" w:color="auto"/>
                                          </w:divBdr>
                                          <w:divsChild>
                                            <w:div w:id="150293514">
                                              <w:marLeft w:val="0"/>
                                              <w:marRight w:val="0"/>
                                              <w:marTop w:val="0"/>
                                              <w:marBottom w:val="495"/>
                                              <w:divBdr>
                                                <w:top w:val="none" w:sz="0" w:space="0" w:color="auto"/>
                                                <w:left w:val="none" w:sz="0" w:space="0" w:color="auto"/>
                                                <w:bottom w:val="none" w:sz="0" w:space="0" w:color="auto"/>
                                                <w:right w:val="none" w:sz="0" w:space="0" w:color="auto"/>
                                              </w:divBdr>
                                              <w:divsChild>
                                                <w:div w:id="13798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967926">
      <w:bodyDiv w:val="1"/>
      <w:marLeft w:val="0"/>
      <w:marRight w:val="0"/>
      <w:marTop w:val="0"/>
      <w:marBottom w:val="0"/>
      <w:divBdr>
        <w:top w:val="none" w:sz="0" w:space="0" w:color="auto"/>
        <w:left w:val="none" w:sz="0" w:space="0" w:color="auto"/>
        <w:bottom w:val="none" w:sz="0" w:space="0" w:color="auto"/>
        <w:right w:val="none" w:sz="0" w:space="0" w:color="auto"/>
      </w:divBdr>
      <w:divsChild>
        <w:div w:id="85657032">
          <w:marLeft w:val="0"/>
          <w:marRight w:val="0"/>
          <w:marTop w:val="0"/>
          <w:marBottom w:val="0"/>
          <w:divBdr>
            <w:top w:val="none" w:sz="0" w:space="0" w:color="auto"/>
            <w:left w:val="none" w:sz="0" w:space="0" w:color="auto"/>
            <w:bottom w:val="none" w:sz="0" w:space="0" w:color="auto"/>
            <w:right w:val="none" w:sz="0" w:space="0" w:color="auto"/>
          </w:divBdr>
          <w:divsChild>
            <w:div w:id="520434211">
              <w:marLeft w:val="0"/>
              <w:marRight w:val="0"/>
              <w:marTop w:val="0"/>
              <w:marBottom w:val="0"/>
              <w:divBdr>
                <w:top w:val="none" w:sz="0" w:space="0" w:color="auto"/>
                <w:left w:val="none" w:sz="0" w:space="0" w:color="auto"/>
                <w:bottom w:val="none" w:sz="0" w:space="0" w:color="auto"/>
                <w:right w:val="none" w:sz="0" w:space="0" w:color="auto"/>
              </w:divBdr>
              <w:divsChild>
                <w:div w:id="739517400">
                  <w:marLeft w:val="0"/>
                  <w:marRight w:val="0"/>
                  <w:marTop w:val="0"/>
                  <w:marBottom w:val="0"/>
                  <w:divBdr>
                    <w:top w:val="none" w:sz="0" w:space="0" w:color="auto"/>
                    <w:left w:val="none" w:sz="0" w:space="0" w:color="auto"/>
                    <w:bottom w:val="none" w:sz="0" w:space="0" w:color="auto"/>
                    <w:right w:val="none" w:sz="0" w:space="0" w:color="auto"/>
                  </w:divBdr>
                  <w:divsChild>
                    <w:div w:id="44722331">
                      <w:marLeft w:val="0"/>
                      <w:marRight w:val="0"/>
                      <w:marTop w:val="0"/>
                      <w:marBottom w:val="0"/>
                      <w:divBdr>
                        <w:top w:val="none" w:sz="0" w:space="0" w:color="auto"/>
                        <w:left w:val="none" w:sz="0" w:space="0" w:color="auto"/>
                        <w:bottom w:val="none" w:sz="0" w:space="0" w:color="auto"/>
                        <w:right w:val="none" w:sz="0" w:space="0" w:color="auto"/>
                      </w:divBdr>
                      <w:divsChild>
                        <w:div w:id="2087216886">
                          <w:marLeft w:val="0"/>
                          <w:marRight w:val="0"/>
                          <w:marTop w:val="0"/>
                          <w:marBottom w:val="0"/>
                          <w:divBdr>
                            <w:top w:val="none" w:sz="0" w:space="0" w:color="auto"/>
                            <w:left w:val="none" w:sz="0" w:space="0" w:color="auto"/>
                            <w:bottom w:val="none" w:sz="0" w:space="0" w:color="auto"/>
                            <w:right w:val="none" w:sz="0" w:space="0" w:color="auto"/>
                          </w:divBdr>
                          <w:divsChild>
                            <w:div w:id="122038848">
                              <w:marLeft w:val="0"/>
                              <w:marRight w:val="0"/>
                              <w:marTop w:val="0"/>
                              <w:marBottom w:val="0"/>
                              <w:divBdr>
                                <w:top w:val="none" w:sz="0" w:space="0" w:color="auto"/>
                                <w:left w:val="none" w:sz="0" w:space="0" w:color="auto"/>
                                <w:bottom w:val="none" w:sz="0" w:space="0" w:color="auto"/>
                                <w:right w:val="none" w:sz="0" w:space="0" w:color="auto"/>
                              </w:divBdr>
                              <w:divsChild>
                                <w:div w:id="727189498">
                                  <w:marLeft w:val="0"/>
                                  <w:marRight w:val="0"/>
                                  <w:marTop w:val="0"/>
                                  <w:marBottom w:val="0"/>
                                  <w:divBdr>
                                    <w:top w:val="none" w:sz="0" w:space="0" w:color="auto"/>
                                    <w:left w:val="none" w:sz="0" w:space="0" w:color="auto"/>
                                    <w:bottom w:val="none" w:sz="0" w:space="0" w:color="auto"/>
                                    <w:right w:val="none" w:sz="0" w:space="0" w:color="auto"/>
                                  </w:divBdr>
                                  <w:divsChild>
                                    <w:div w:id="667754216">
                                      <w:marLeft w:val="0"/>
                                      <w:marRight w:val="0"/>
                                      <w:marTop w:val="0"/>
                                      <w:marBottom w:val="0"/>
                                      <w:divBdr>
                                        <w:top w:val="none" w:sz="0" w:space="0" w:color="auto"/>
                                        <w:left w:val="none" w:sz="0" w:space="0" w:color="auto"/>
                                        <w:bottom w:val="none" w:sz="0" w:space="0" w:color="auto"/>
                                        <w:right w:val="none" w:sz="0" w:space="0" w:color="auto"/>
                                      </w:divBdr>
                                      <w:divsChild>
                                        <w:div w:id="448167065">
                                          <w:marLeft w:val="0"/>
                                          <w:marRight w:val="0"/>
                                          <w:marTop w:val="0"/>
                                          <w:marBottom w:val="0"/>
                                          <w:divBdr>
                                            <w:top w:val="none" w:sz="0" w:space="0" w:color="auto"/>
                                            <w:left w:val="none" w:sz="0" w:space="0" w:color="auto"/>
                                            <w:bottom w:val="none" w:sz="0" w:space="0" w:color="auto"/>
                                            <w:right w:val="none" w:sz="0" w:space="0" w:color="auto"/>
                                          </w:divBdr>
                                          <w:divsChild>
                                            <w:div w:id="956135343">
                                              <w:marLeft w:val="0"/>
                                              <w:marRight w:val="0"/>
                                              <w:marTop w:val="0"/>
                                              <w:marBottom w:val="495"/>
                                              <w:divBdr>
                                                <w:top w:val="none" w:sz="0" w:space="0" w:color="auto"/>
                                                <w:left w:val="none" w:sz="0" w:space="0" w:color="auto"/>
                                                <w:bottom w:val="none" w:sz="0" w:space="0" w:color="auto"/>
                                                <w:right w:val="none" w:sz="0" w:space="0" w:color="auto"/>
                                              </w:divBdr>
                                              <w:divsChild>
                                                <w:div w:id="5764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935067">
      <w:bodyDiv w:val="1"/>
      <w:marLeft w:val="0"/>
      <w:marRight w:val="0"/>
      <w:marTop w:val="0"/>
      <w:marBottom w:val="0"/>
      <w:divBdr>
        <w:top w:val="none" w:sz="0" w:space="0" w:color="auto"/>
        <w:left w:val="none" w:sz="0" w:space="0" w:color="auto"/>
        <w:bottom w:val="none" w:sz="0" w:space="0" w:color="auto"/>
        <w:right w:val="none" w:sz="0" w:space="0" w:color="auto"/>
      </w:divBdr>
      <w:divsChild>
        <w:div w:id="14843112">
          <w:marLeft w:val="0"/>
          <w:marRight w:val="0"/>
          <w:marTop w:val="0"/>
          <w:marBottom w:val="0"/>
          <w:divBdr>
            <w:top w:val="none" w:sz="0" w:space="0" w:color="auto"/>
            <w:left w:val="none" w:sz="0" w:space="0" w:color="auto"/>
            <w:bottom w:val="none" w:sz="0" w:space="0" w:color="auto"/>
            <w:right w:val="none" w:sz="0" w:space="0" w:color="auto"/>
          </w:divBdr>
          <w:divsChild>
            <w:div w:id="2144037592">
              <w:marLeft w:val="0"/>
              <w:marRight w:val="0"/>
              <w:marTop w:val="0"/>
              <w:marBottom w:val="0"/>
              <w:divBdr>
                <w:top w:val="none" w:sz="0" w:space="0" w:color="auto"/>
                <w:left w:val="none" w:sz="0" w:space="0" w:color="auto"/>
                <w:bottom w:val="none" w:sz="0" w:space="0" w:color="auto"/>
                <w:right w:val="none" w:sz="0" w:space="0" w:color="auto"/>
              </w:divBdr>
              <w:divsChild>
                <w:div w:id="1635524186">
                  <w:marLeft w:val="0"/>
                  <w:marRight w:val="0"/>
                  <w:marTop w:val="0"/>
                  <w:marBottom w:val="0"/>
                  <w:divBdr>
                    <w:top w:val="none" w:sz="0" w:space="0" w:color="auto"/>
                    <w:left w:val="none" w:sz="0" w:space="0" w:color="auto"/>
                    <w:bottom w:val="none" w:sz="0" w:space="0" w:color="auto"/>
                    <w:right w:val="none" w:sz="0" w:space="0" w:color="auto"/>
                  </w:divBdr>
                  <w:divsChild>
                    <w:div w:id="855120910">
                      <w:marLeft w:val="0"/>
                      <w:marRight w:val="0"/>
                      <w:marTop w:val="0"/>
                      <w:marBottom w:val="0"/>
                      <w:divBdr>
                        <w:top w:val="none" w:sz="0" w:space="0" w:color="auto"/>
                        <w:left w:val="none" w:sz="0" w:space="0" w:color="auto"/>
                        <w:bottom w:val="none" w:sz="0" w:space="0" w:color="auto"/>
                        <w:right w:val="none" w:sz="0" w:space="0" w:color="auto"/>
                      </w:divBdr>
                      <w:divsChild>
                        <w:div w:id="539590079">
                          <w:marLeft w:val="0"/>
                          <w:marRight w:val="0"/>
                          <w:marTop w:val="0"/>
                          <w:marBottom w:val="0"/>
                          <w:divBdr>
                            <w:top w:val="none" w:sz="0" w:space="0" w:color="auto"/>
                            <w:left w:val="none" w:sz="0" w:space="0" w:color="auto"/>
                            <w:bottom w:val="none" w:sz="0" w:space="0" w:color="auto"/>
                            <w:right w:val="none" w:sz="0" w:space="0" w:color="auto"/>
                          </w:divBdr>
                          <w:divsChild>
                            <w:div w:id="1058281651">
                              <w:marLeft w:val="0"/>
                              <w:marRight w:val="0"/>
                              <w:marTop w:val="0"/>
                              <w:marBottom w:val="0"/>
                              <w:divBdr>
                                <w:top w:val="none" w:sz="0" w:space="0" w:color="auto"/>
                                <w:left w:val="none" w:sz="0" w:space="0" w:color="auto"/>
                                <w:bottom w:val="none" w:sz="0" w:space="0" w:color="auto"/>
                                <w:right w:val="none" w:sz="0" w:space="0" w:color="auto"/>
                              </w:divBdr>
                              <w:divsChild>
                                <w:div w:id="1311246858">
                                  <w:marLeft w:val="0"/>
                                  <w:marRight w:val="0"/>
                                  <w:marTop w:val="0"/>
                                  <w:marBottom w:val="0"/>
                                  <w:divBdr>
                                    <w:top w:val="none" w:sz="0" w:space="0" w:color="auto"/>
                                    <w:left w:val="none" w:sz="0" w:space="0" w:color="auto"/>
                                    <w:bottom w:val="none" w:sz="0" w:space="0" w:color="auto"/>
                                    <w:right w:val="none" w:sz="0" w:space="0" w:color="auto"/>
                                  </w:divBdr>
                                  <w:divsChild>
                                    <w:div w:id="1194810006">
                                      <w:marLeft w:val="0"/>
                                      <w:marRight w:val="0"/>
                                      <w:marTop w:val="0"/>
                                      <w:marBottom w:val="0"/>
                                      <w:divBdr>
                                        <w:top w:val="none" w:sz="0" w:space="0" w:color="auto"/>
                                        <w:left w:val="none" w:sz="0" w:space="0" w:color="auto"/>
                                        <w:bottom w:val="none" w:sz="0" w:space="0" w:color="auto"/>
                                        <w:right w:val="none" w:sz="0" w:space="0" w:color="auto"/>
                                      </w:divBdr>
                                      <w:divsChild>
                                        <w:div w:id="1417747983">
                                          <w:marLeft w:val="0"/>
                                          <w:marRight w:val="0"/>
                                          <w:marTop w:val="0"/>
                                          <w:marBottom w:val="0"/>
                                          <w:divBdr>
                                            <w:top w:val="none" w:sz="0" w:space="0" w:color="auto"/>
                                            <w:left w:val="none" w:sz="0" w:space="0" w:color="auto"/>
                                            <w:bottom w:val="none" w:sz="0" w:space="0" w:color="auto"/>
                                            <w:right w:val="none" w:sz="0" w:space="0" w:color="auto"/>
                                          </w:divBdr>
                                          <w:divsChild>
                                            <w:div w:id="206527480">
                                              <w:marLeft w:val="0"/>
                                              <w:marRight w:val="0"/>
                                              <w:marTop w:val="0"/>
                                              <w:marBottom w:val="495"/>
                                              <w:divBdr>
                                                <w:top w:val="none" w:sz="0" w:space="0" w:color="auto"/>
                                                <w:left w:val="none" w:sz="0" w:space="0" w:color="auto"/>
                                                <w:bottom w:val="none" w:sz="0" w:space="0" w:color="auto"/>
                                                <w:right w:val="none" w:sz="0" w:space="0" w:color="auto"/>
                                              </w:divBdr>
                                              <w:divsChild>
                                                <w:div w:id="924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afmps.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tifieruneffetindesirable.be"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pharmacovigilance@ms.etat.lu" TargetMode="External"/><Relationship Id="rId4" Type="http://schemas.openxmlformats.org/officeDocument/2006/relationships/webSettings" Target="webSettings.xml"/><Relationship Id="rId9" Type="http://schemas.openxmlformats.org/officeDocument/2006/relationships/hyperlink" Target="mailto:crpv@chru-nancy.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EC14ED97D9A43B08DDAA405536B26" ma:contentTypeVersion="15" ma:contentTypeDescription="Create a new document." ma:contentTypeScope="" ma:versionID="bcd46265a6288ee3c52cce14994df4ce">
  <xsd:schema xmlns:xsd="http://www.w3.org/2001/XMLSchema" xmlns:xs="http://www.w3.org/2001/XMLSchema" xmlns:p="http://schemas.microsoft.com/office/2006/metadata/properties" xmlns:ns2="22eb1db5-e918-47df-8fc8-32a8eb2b2026" xmlns:ns3="96072482-ffa5-4611-a7e5-2ae0d28a9ca7" targetNamespace="http://schemas.microsoft.com/office/2006/metadata/properties" ma:root="true" ma:fieldsID="074da21ef6e9336d27bcff213badc7ae" ns2:_="" ns3:_="">
    <xsd:import namespace="22eb1db5-e918-47df-8fc8-32a8eb2b2026"/>
    <xsd:import namespace="96072482-ffa5-4611-a7e5-2ae0d28a9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b1db5-e918-47df-8fc8-32a8eb2b2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0d0e4d-6dbe-4744-b9b7-9b3beb0d1f1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72482-ffa5-4611-a7e5-2ae0d28a9ca7"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2a2bc704-06bf-4a7d-bde8-d582ca425ac5}" ma:internalName="TaxCatchAll" ma:showField="CatchAllData" ma:web="96072482-ffa5-4611-a7e5-2ae0d28a9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eb1db5-e918-47df-8fc8-32a8eb2b2026">
      <Terms xmlns="http://schemas.microsoft.com/office/infopath/2007/PartnerControls"/>
    </lcf76f155ced4ddcb4097134ff3c332f>
    <TaxCatchAll xmlns="96072482-ffa5-4611-a7e5-2ae0d28a9ca7" xsi:nil="true"/>
  </documentManagement>
</p:properties>
</file>

<file path=customXml/itemProps1.xml><?xml version="1.0" encoding="utf-8"?>
<ds:datastoreItem xmlns:ds="http://schemas.openxmlformats.org/officeDocument/2006/customXml" ds:itemID="{1751205B-FC19-4040-940F-4BCB63A12D0D}"/>
</file>

<file path=customXml/itemProps2.xml><?xml version="1.0" encoding="utf-8"?>
<ds:datastoreItem xmlns:ds="http://schemas.openxmlformats.org/officeDocument/2006/customXml" ds:itemID="{78939E20-4BD6-4E3D-B466-9090FA60C8EC}"/>
</file>

<file path=customXml/itemProps3.xml><?xml version="1.0" encoding="utf-8"?>
<ds:datastoreItem xmlns:ds="http://schemas.openxmlformats.org/officeDocument/2006/customXml" ds:itemID="{A00D2EEA-C8E9-4E78-9CBD-745F3618D5A5}"/>
</file>

<file path=docProps/app.xml><?xml version="1.0" encoding="utf-8"?>
<Properties xmlns="http://schemas.openxmlformats.org/officeDocument/2006/extended-properties" xmlns:vt="http://schemas.openxmlformats.org/officeDocument/2006/docPropsVTypes">
  <Template>Normal</Template>
  <TotalTime>3</TotalTime>
  <Pages>10</Pages>
  <Words>3920</Words>
  <Characters>24086</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ANNEXE II</vt:lpstr>
    </vt:vector>
  </TitlesOfParts>
  <Company>GROUPE UPSA</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II</dc:title>
  <dc:creator>Laboratoires UPSA</dc:creator>
  <cp:lastModifiedBy>Paree, Dimitri</cp:lastModifiedBy>
  <cp:revision>4</cp:revision>
  <cp:lastPrinted>2013-06-03T14:32:00Z</cp:lastPrinted>
  <dcterms:created xsi:type="dcterms:W3CDTF">2021-12-23T10:16:00Z</dcterms:created>
  <dcterms:modified xsi:type="dcterms:W3CDTF">2022-03-07T12:33:00Z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0x0101001C8EC14ED97D9A43B08DDAA405536B26</vt:lpwstr>
  </property>
</Properties>
</file>